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91DF" w14:textId="77777777" w:rsidR="005B371B" w:rsidRPr="00F02B47" w:rsidRDefault="005B371B" w:rsidP="005B371B">
      <w:pPr>
        <w:jc w:val="center"/>
        <w:rPr>
          <w:rFonts w:ascii="Arial" w:hAnsi="Arial" w:cs="Arial"/>
          <w:b/>
          <w:sz w:val="44"/>
          <w:szCs w:val="44"/>
        </w:rPr>
      </w:pPr>
      <w:bookmarkStart w:id="0" w:name="_GoBack"/>
      <w:bookmarkEnd w:id="0"/>
      <w:r w:rsidRPr="00F02B47">
        <w:rPr>
          <w:rFonts w:ascii="Arial" w:hAnsi="Arial" w:cs="Arial"/>
          <w:noProof/>
          <w:lang w:eastAsia="en-GB"/>
        </w:rPr>
        <w:drawing>
          <wp:anchor distT="0" distB="0" distL="114300" distR="114300" simplePos="0" relativeHeight="251632128" behindDoc="1" locked="0" layoutInCell="1" allowOverlap="1" wp14:anchorId="3B256F6C" wp14:editId="1BAEFD62">
            <wp:simplePos x="0" y="0"/>
            <wp:positionH relativeFrom="margin">
              <wp:align>right</wp:align>
            </wp:positionH>
            <wp:positionV relativeFrom="paragraph">
              <wp:posOffset>-436539</wp:posOffset>
            </wp:positionV>
            <wp:extent cx="5731510" cy="2169042"/>
            <wp:effectExtent l="0" t="0" r="2540" b="3175"/>
            <wp:wrapNone/>
            <wp:docPr id="3" name="Picture 3" descr="Successful Technician Commitment Signatory Event - The Science Council ~ :  The Science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ccessful Technician Commitment Signatory Event - The Science Council ~ :  The Science Council ~"/>
                    <pic:cNvPicPr>
                      <a:picLocks noChangeAspect="1" noChangeArrowheads="1"/>
                    </pic:cNvPicPr>
                  </pic:nvPicPr>
                  <pic:blipFill rotWithShape="1">
                    <a:blip r:embed="rId10">
                      <a:extLst>
                        <a:ext uri="{28A0092B-C50C-407E-A947-70E740481C1C}">
                          <a14:useLocalDpi xmlns:a14="http://schemas.microsoft.com/office/drawing/2010/main" val="0"/>
                        </a:ext>
                      </a:extLst>
                    </a:blip>
                    <a:srcRect b="28299"/>
                    <a:stretch/>
                  </pic:blipFill>
                  <pic:spPr bwMode="auto">
                    <a:xfrm>
                      <a:off x="0" y="0"/>
                      <a:ext cx="5731510" cy="216904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2B47">
        <w:rPr>
          <w:rFonts w:ascii="Arial" w:hAnsi="Arial" w:cs="Arial"/>
          <w:b/>
          <w:noProof/>
          <w:sz w:val="44"/>
          <w:szCs w:val="44"/>
          <w:lang w:eastAsia="en-GB"/>
        </w:rPr>
        <w:drawing>
          <wp:anchor distT="0" distB="0" distL="114300" distR="114300" simplePos="0" relativeHeight="251625984" behindDoc="0" locked="0" layoutInCell="1" allowOverlap="1" wp14:anchorId="2A1501E2" wp14:editId="02F60D4D">
            <wp:simplePos x="0" y="0"/>
            <wp:positionH relativeFrom="margin">
              <wp:align>center</wp:align>
            </wp:positionH>
            <wp:positionV relativeFrom="paragraph">
              <wp:posOffset>237</wp:posOffset>
            </wp:positionV>
            <wp:extent cx="2743200" cy="8070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scape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807085"/>
                    </a:xfrm>
                    <a:prstGeom prst="rect">
                      <a:avLst/>
                    </a:prstGeom>
                  </pic:spPr>
                </pic:pic>
              </a:graphicData>
            </a:graphic>
          </wp:anchor>
        </w:drawing>
      </w:r>
      <w:r w:rsidRPr="00F02B47">
        <w:rPr>
          <w:rFonts w:ascii="Arial" w:hAnsi="Arial" w:cs="Arial"/>
          <w:noProof/>
          <w:lang w:eastAsia="en-GB"/>
        </w:rPr>
        <mc:AlternateContent>
          <mc:Choice Requires="wps">
            <w:drawing>
              <wp:inline distT="0" distB="0" distL="0" distR="0" wp14:anchorId="3469006A" wp14:editId="3B41BA40">
                <wp:extent cx="300355" cy="300355"/>
                <wp:effectExtent l="0" t="0" r="0" b="0"/>
                <wp:docPr id="1" name="Rectangle 1"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AA8DBD" id="Rectangle 1" o:spid="_x0000_s1026" alt="https://outlookuwicac.sharepoint.com/sites/InSite/SiteAssets/Default/Creative%20Services/Landscape%20Marque/Landscape_blue.jpg?web=1"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" filled="f" stroked="f">
                <o:lock v:ext="edit" aspectratio="t"/>
                <w10:anchorlock/>
              </v:rect>
            </w:pict>
          </mc:Fallback>
        </mc:AlternateContent>
      </w:r>
    </w:p>
    <w:p w14:paraId="73A302A2" w14:textId="77777777" w:rsidR="005B371B" w:rsidRPr="00F02B47" w:rsidRDefault="005B371B" w:rsidP="005B371B">
      <w:pPr>
        <w:jc w:val="center"/>
        <w:rPr>
          <w:rFonts w:ascii="Arial" w:hAnsi="Arial" w:cs="Arial"/>
          <w:b/>
          <w:sz w:val="44"/>
          <w:szCs w:val="44"/>
        </w:rPr>
      </w:pPr>
    </w:p>
    <w:p w14:paraId="4FA8ECF9" w14:textId="77777777" w:rsidR="005B371B" w:rsidRPr="00F02B47" w:rsidRDefault="005B371B" w:rsidP="005B371B">
      <w:pPr>
        <w:jc w:val="center"/>
        <w:rPr>
          <w:rFonts w:ascii="Arial" w:hAnsi="Arial" w:cs="Arial"/>
          <w:b/>
          <w:sz w:val="44"/>
          <w:szCs w:val="44"/>
        </w:rPr>
      </w:pPr>
    </w:p>
    <w:p w14:paraId="1E97EA7F" w14:textId="77777777" w:rsidR="005B371B" w:rsidRPr="00F02B47" w:rsidRDefault="005B371B" w:rsidP="005B371B">
      <w:pPr>
        <w:jc w:val="center"/>
        <w:rPr>
          <w:rFonts w:ascii="Arial" w:hAnsi="Arial" w:cs="Arial"/>
          <w:b/>
          <w:sz w:val="44"/>
          <w:szCs w:val="44"/>
        </w:rPr>
      </w:pPr>
    </w:p>
    <w:p w14:paraId="450BBC0A" w14:textId="77777777" w:rsidR="005B371B" w:rsidRPr="00F02B47" w:rsidRDefault="00F248DB" w:rsidP="00F248DB">
      <w:pPr>
        <w:tabs>
          <w:tab w:val="left" w:pos="6664"/>
        </w:tabs>
        <w:rPr>
          <w:rFonts w:ascii="Arial" w:hAnsi="Arial" w:cs="Arial"/>
          <w:b/>
          <w:sz w:val="44"/>
          <w:szCs w:val="44"/>
        </w:rPr>
      </w:pPr>
      <w:r w:rsidRPr="00F02B47">
        <w:rPr>
          <w:rFonts w:ascii="Arial" w:hAnsi="Arial" w:cs="Arial"/>
          <w:b/>
          <w:sz w:val="44"/>
          <w:szCs w:val="44"/>
        </w:rPr>
        <w:tab/>
      </w:r>
    </w:p>
    <w:p w14:paraId="6E39A46C" w14:textId="77777777" w:rsidR="005B371B" w:rsidRPr="00F02B47" w:rsidRDefault="005B371B" w:rsidP="005B371B">
      <w:pPr>
        <w:jc w:val="center"/>
        <w:rPr>
          <w:rFonts w:ascii="Arial" w:hAnsi="Arial" w:cs="Arial"/>
          <w:b/>
          <w:sz w:val="44"/>
          <w:szCs w:val="44"/>
        </w:rPr>
      </w:pPr>
    </w:p>
    <w:p w14:paraId="3465A671" w14:textId="77777777" w:rsidR="005B371B" w:rsidRPr="00F02B47" w:rsidRDefault="005B371B" w:rsidP="005B371B">
      <w:pPr>
        <w:jc w:val="center"/>
        <w:rPr>
          <w:rFonts w:ascii="Arial" w:hAnsi="Arial" w:cs="Arial"/>
          <w:b/>
          <w:sz w:val="44"/>
          <w:szCs w:val="44"/>
        </w:rPr>
      </w:pPr>
    </w:p>
    <w:p w14:paraId="3AAF0369" w14:textId="77777777" w:rsidR="00831A22" w:rsidRPr="00F02B47" w:rsidRDefault="00831A22" w:rsidP="005B371B">
      <w:pPr>
        <w:jc w:val="center"/>
        <w:rPr>
          <w:rFonts w:ascii="Arial" w:hAnsi="Arial" w:cs="Arial"/>
          <w:b/>
          <w:color w:val="1F3864" w:themeColor="accent5" w:themeShade="80"/>
          <w:sz w:val="52"/>
          <w:szCs w:val="52"/>
        </w:rPr>
      </w:pPr>
    </w:p>
    <w:p w14:paraId="67229C1F" w14:textId="77777777" w:rsidR="004C41DF" w:rsidRPr="00F02B47" w:rsidRDefault="005B371B" w:rsidP="005B371B">
      <w:pPr>
        <w:jc w:val="center"/>
        <w:rPr>
          <w:rFonts w:ascii="Arial" w:hAnsi="Arial" w:cs="Arial"/>
          <w:b/>
          <w:color w:val="1F3864" w:themeColor="accent5" w:themeShade="80"/>
          <w:sz w:val="52"/>
          <w:szCs w:val="52"/>
        </w:rPr>
      </w:pPr>
      <w:r w:rsidRPr="00F02B47">
        <w:rPr>
          <w:rFonts w:ascii="Arial" w:hAnsi="Arial" w:cs="Arial"/>
          <w:b/>
          <w:color w:val="1F3864" w:themeColor="accent5" w:themeShade="80"/>
          <w:sz w:val="52"/>
          <w:szCs w:val="52"/>
        </w:rPr>
        <w:t>TECHNICIAN COMMITMENT PROPOSAL</w:t>
      </w:r>
    </w:p>
    <w:p w14:paraId="35CC4E51" w14:textId="77777777" w:rsidR="005B371B" w:rsidRPr="00F02B47" w:rsidRDefault="005B371B" w:rsidP="005B371B">
      <w:pPr>
        <w:jc w:val="center"/>
        <w:rPr>
          <w:rFonts w:ascii="Arial" w:hAnsi="Arial" w:cs="Arial"/>
          <w:b/>
          <w:color w:val="1F3864" w:themeColor="accent5" w:themeShade="80"/>
          <w:sz w:val="52"/>
          <w:szCs w:val="52"/>
        </w:rPr>
      </w:pPr>
      <w:r w:rsidRPr="00F02B47">
        <w:rPr>
          <w:rFonts w:ascii="Arial" w:hAnsi="Arial" w:cs="Arial"/>
          <w:b/>
          <w:color w:val="1F3864" w:themeColor="accent5" w:themeShade="80"/>
          <w:sz w:val="52"/>
          <w:szCs w:val="52"/>
        </w:rPr>
        <w:t>CARDIFF METROPOLITAN UNIVERSITY</w:t>
      </w:r>
    </w:p>
    <w:p w14:paraId="79E55955" w14:textId="77777777" w:rsidR="005B371B" w:rsidRPr="00F02B47" w:rsidRDefault="005B371B" w:rsidP="005B371B">
      <w:pPr>
        <w:jc w:val="center"/>
        <w:rPr>
          <w:rFonts w:ascii="Arial" w:hAnsi="Arial" w:cs="Arial"/>
          <w:b/>
          <w:sz w:val="44"/>
          <w:szCs w:val="44"/>
        </w:rPr>
      </w:pPr>
    </w:p>
    <w:p w14:paraId="6EA0FEE6" w14:textId="77777777" w:rsidR="005B371B" w:rsidRPr="00F02B47" w:rsidRDefault="005B371B" w:rsidP="005B371B">
      <w:pPr>
        <w:jc w:val="center"/>
        <w:rPr>
          <w:rFonts w:ascii="Arial" w:hAnsi="Arial" w:cs="Arial"/>
          <w:b/>
          <w:sz w:val="44"/>
          <w:szCs w:val="44"/>
        </w:rPr>
      </w:pPr>
    </w:p>
    <w:p w14:paraId="315FA27C" w14:textId="77777777" w:rsidR="005B371B" w:rsidRPr="00F02B47" w:rsidRDefault="005B371B" w:rsidP="005B371B">
      <w:pPr>
        <w:jc w:val="center"/>
        <w:rPr>
          <w:rFonts w:ascii="Arial" w:hAnsi="Arial" w:cs="Arial"/>
          <w:b/>
          <w:sz w:val="44"/>
          <w:szCs w:val="44"/>
        </w:rPr>
      </w:pPr>
    </w:p>
    <w:p w14:paraId="3CE93C4C" w14:textId="77777777" w:rsidR="005B371B" w:rsidRPr="00F02B47" w:rsidRDefault="005B371B" w:rsidP="005B371B">
      <w:pPr>
        <w:jc w:val="center"/>
        <w:rPr>
          <w:rFonts w:ascii="Arial" w:hAnsi="Arial" w:cs="Arial"/>
          <w:b/>
          <w:sz w:val="44"/>
          <w:szCs w:val="44"/>
        </w:rPr>
      </w:pPr>
    </w:p>
    <w:p w14:paraId="5ABB13DD" w14:textId="77777777" w:rsidR="005B371B" w:rsidRPr="00F02B47" w:rsidRDefault="005B371B" w:rsidP="005B371B">
      <w:pPr>
        <w:jc w:val="center"/>
        <w:rPr>
          <w:rFonts w:ascii="Arial" w:hAnsi="Arial" w:cs="Arial"/>
          <w:b/>
          <w:sz w:val="44"/>
          <w:szCs w:val="44"/>
        </w:rPr>
      </w:pPr>
    </w:p>
    <w:p w14:paraId="55F5E079" w14:textId="77777777" w:rsidR="005B371B" w:rsidRPr="00F02B47" w:rsidRDefault="005B371B" w:rsidP="00244500">
      <w:pPr>
        <w:spacing w:after="0"/>
        <w:rPr>
          <w:rFonts w:ascii="Arial" w:hAnsi="Arial" w:cs="Arial"/>
          <w:b/>
          <w:color w:val="1F3864" w:themeColor="accent5" w:themeShade="80"/>
          <w:sz w:val="36"/>
          <w:szCs w:val="36"/>
        </w:rPr>
      </w:pPr>
      <w:r w:rsidRPr="00F02B47">
        <w:rPr>
          <w:rFonts w:ascii="Arial" w:hAnsi="Arial" w:cs="Arial"/>
          <w:b/>
          <w:color w:val="1F3864" w:themeColor="accent5" w:themeShade="80"/>
          <w:sz w:val="36"/>
          <w:szCs w:val="36"/>
        </w:rPr>
        <w:t>Cardiff Metropolitan University</w:t>
      </w:r>
    </w:p>
    <w:p w14:paraId="54B15DF8" w14:textId="37B5ECFF" w:rsidR="005B371B" w:rsidRPr="00F02B47" w:rsidRDefault="00F02B47" w:rsidP="00244500">
      <w:pPr>
        <w:spacing w:after="0"/>
        <w:rPr>
          <w:rFonts w:ascii="Arial" w:hAnsi="Arial" w:cs="Arial"/>
          <w:b/>
          <w:color w:val="1F3864" w:themeColor="accent5" w:themeShade="80"/>
          <w:sz w:val="36"/>
          <w:szCs w:val="36"/>
        </w:rPr>
      </w:pPr>
      <w:r w:rsidRPr="00F02B47">
        <w:rPr>
          <w:rFonts w:ascii="Arial" w:hAnsi="Arial" w:cs="Arial"/>
          <w:b/>
          <w:color w:val="1F3864" w:themeColor="accent5" w:themeShade="80"/>
          <w:sz w:val="36"/>
          <w:szCs w:val="36"/>
        </w:rPr>
        <w:t>29</w:t>
      </w:r>
      <w:r w:rsidR="005B371B" w:rsidRPr="00F02B47">
        <w:rPr>
          <w:rFonts w:ascii="Arial" w:hAnsi="Arial" w:cs="Arial"/>
          <w:b/>
          <w:color w:val="1F3864" w:themeColor="accent5" w:themeShade="80"/>
          <w:sz w:val="36"/>
          <w:szCs w:val="36"/>
          <w:vertAlign w:val="superscript"/>
        </w:rPr>
        <w:t>th</w:t>
      </w:r>
      <w:r w:rsidR="005B371B" w:rsidRPr="00F02B47">
        <w:rPr>
          <w:rFonts w:ascii="Arial" w:hAnsi="Arial" w:cs="Arial"/>
          <w:b/>
          <w:color w:val="1F3864" w:themeColor="accent5" w:themeShade="80"/>
          <w:sz w:val="36"/>
          <w:szCs w:val="36"/>
        </w:rPr>
        <w:t xml:space="preserve"> </w:t>
      </w:r>
      <w:r w:rsidRPr="00F02B47">
        <w:rPr>
          <w:rFonts w:ascii="Arial" w:hAnsi="Arial" w:cs="Arial"/>
          <w:b/>
          <w:color w:val="1F3864" w:themeColor="accent5" w:themeShade="80"/>
          <w:sz w:val="36"/>
          <w:szCs w:val="36"/>
        </w:rPr>
        <w:t>January</w:t>
      </w:r>
      <w:r w:rsidR="005B371B" w:rsidRPr="00F02B47">
        <w:rPr>
          <w:rFonts w:ascii="Arial" w:hAnsi="Arial" w:cs="Arial"/>
          <w:b/>
          <w:color w:val="1F3864" w:themeColor="accent5" w:themeShade="80"/>
          <w:sz w:val="36"/>
          <w:szCs w:val="36"/>
        </w:rPr>
        <w:t xml:space="preserve"> 202</w:t>
      </w:r>
      <w:r w:rsidRPr="00F02B47">
        <w:rPr>
          <w:rFonts w:ascii="Arial" w:hAnsi="Arial" w:cs="Arial"/>
          <w:b/>
          <w:color w:val="1F3864" w:themeColor="accent5" w:themeShade="80"/>
          <w:sz w:val="36"/>
          <w:szCs w:val="36"/>
        </w:rPr>
        <w:t>1</w:t>
      </w:r>
    </w:p>
    <w:p w14:paraId="336ECF08" w14:textId="77777777" w:rsidR="005B371B" w:rsidRPr="00F02B47" w:rsidRDefault="005B371B" w:rsidP="00244500">
      <w:pPr>
        <w:spacing w:after="0"/>
        <w:rPr>
          <w:rFonts w:ascii="Arial" w:hAnsi="Arial" w:cs="Arial"/>
          <w:b/>
          <w:color w:val="1F3864" w:themeColor="accent5" w:themeShade="80"/>
          <w:sz w:val="36"/>
          <w:szCs w:val="36"/>
        </w:rPr>
      </w:pPr>
      <w:r w:rsidRPr="00F02B47">
        <w:rPr>
          <w:rFonts w:ascii="Arial" w:hAnsi="Arial" w:cs="Arial"/>
          <w:b/>
          <w:color w:val="1F3864" w:themeColor="accent5" w:themeShade="80"/>
          <w:sz w:val="36"/>
          <w:szCs w:val="36"/>
        </w:rPr>
        <w:t xml:space="preserve">Technician Commitment </w:t>
      </w:r>
      <w:r w:rsidR="00F87D86" w:rsidRPr="00F02B47">
        <w:rPr>
          <w:rFonts w:ascii="Arial" w:hAnsi="Arial" w:cs="Arial"/>
          <w:b/>
          <w:color w:val="1F3864" w:themeColor="accent5" w:themeShade="80"/>
          <w:sz w:val="36"/>
          <w:szCs w:val="36"/>
        </w:rPr>
        <w:t xml:space="preserve">Steering </w:t>
      </w:r>
      <w:r w:rsidRPr="00F02B47">
        <w:rPr>
          <w:rFonts w:ascii="Arial" w:hAnsi="Arial" w:cs="Arial"/>
          <w:b/>
          <w:color w:val="1F3864" w:themeColor="accent5" w:themeShade="80"/>
          <w:sz w:val="36"/>
          <w:szCs w:val="36"/>
        </w:rPr>
        <w:t>Group</w:t>
      </w:r>
    </w:p>
    <w:p w14:paraId="3D093AE0" w14:textId="77777777" w:rsidR="005B371B" w:rsidRPr="00F02B47" w:rsidRDefault="00831A22" w:rsidP="005B371B">
      <w:pPr>
        <w:rPr>
          <w:rFonts w:ascii="Arial" w:hAnsi="Arial" w:cs="Arial"/>
          <w:noProof/>
          <w:color w:val="1F3864" w:themeColor="accent5" w:themeShade="80"/>
          <w:lang w:eastAsia="en-GB"/>
        </w:rPr>
      </w:pPr>
      <w:r w:rsidRPr="00F02B47">
        <w:rPr>
          <w:rFonts w:ascii="Arial" w:hAnsi="Arial" w:cs="Arial"/>
          <w:b/>
          <w:bCs/>
          <w:noProof/>
          <w:color w:val="1F3864" w:themeColor="accent5" w:themeShade="80"/>
          <w:lang w:eastAsia="en-GB"/>
        </w:rPr>
        <w:lastRenderedPageBreak/>
        <w:t>Chair – Ian Doyle</w:t>
      </w:r>
      <w:r w:rsidR="2D9845BB" w:rsidRPr="00F02B47">
        <w:rPr>
          <w:rFonts w:ascii="Arial" w:hAnsi="Arial" w:cs="Arial"/>
          <w:b/>
          <w:bCs/>
          <w:noProof/>
          <w:color w:val="1F3864" w:themeColor="accent5" w:themeShade="80"/>
          <w:lang w:eastAsia="en-GB"/>
        </w:rPr>
        <w:t xml:space="preserve"> / </w:t>
      </w:r>
      <w:r w:rsidRPr="00F02B47">
        <w:rPr>
          <w:rFonts w:ascii="Arial" w:hAnsi="Arial" w:cs="Arial"/>
          <w:b/>
          <w:bCs/>
          <w:noProof/>
          <w:color w:val="1F3864" w:themeColor="accent5" w:themeShade="80"/>
          <w:lang w:eastAsia="en-GB"/>
        </w:rPr>
        <w:t xml:space="preserve">Acting </w:t>
      </w:r>
      <w:r w:rsidR="007C6187" w:rsidRPr="00F02B47">
        <w:rPr>
          <w:rFonts w:ascii="Arial" w:hAnsi="Arial" w:cs="Arial"/>
          <w:b/>
          <w:bCs/>
          <w:noProof/>
          <w:color w:val="1F3864" w:themeColor="accent5" w:themeShade="80"/>
          <w:lang w:eastAsia="en-GB"/>
        </w:rPr>
        <w:t xml:space="preserve">Chair – Mark Dabee Saltmarsh - </w:t>
      </w:r>
      <w:r w:rsidR="003B1EC9" w:rsidRPr="00F02B47">
        <w:rPr>
          <w:rFonts w:ascii="Arial" w:hAnsi="Arial" w:cs="Arial"/>
          <w:noProof/>
          <w:color w:val="1F3864" w:themeColor="accent5" w:themeShade="80"/>
          <w:lang w:eastAsia="en-GB"/>
        </w:rPr>
        <w:t>Members -</w:t>
      </w:r>
      <w:r w:rsidRPr="00F02B47">
        <w:rPr>
          <w:rFonts w:ascii="Arial" w:hAnsi="Arial" w:cs="Arial"/>
          <w:noProof/>
          <w:color w:val="1F3864" w:themeColor="accent5" w:themeShade="80"/>
          <w:lang w:eastAsia="en-GB"/>
        </w:rPr>
        <w:t xml:space="preserve"> Melanie Van Der Veen, Zavia Penn, David Hardacre, Neil Davies, Sean Cullinan, Charlie Bull, Kevin Morgans, </w:t>
      </w:r>
      <w:r w:rsidR="00DB598B" w:rsidRPr="00F02B47">
        <w:rPr>
          <w:rFonts w:ascii="Arial" w:hAnsi="Arial" w:cs="Arial"/>
          <w:noProof/>
          <w:color w:val="1F3864" w:themeColor="accent5" w:themeShade="80"/>
          <w:lang w:eastAsia="en-GB"/>
        </w:rPr>
        <w:t xml:space="preserve">Catherine Lane, </w:t>
      </w:r>
      <w:r w:rsidRPr="00F02B47">
        <w:rPr>
          <w:rFonts w:ascii="Arial" w:hAnsi="Arial" w:cs="Arial"/>
          <w:noProof/>
          <w:color w:val="1F3864" w:themeColor="accent5" w:themeShade="80"/>
          <w:lang w:eastAsia="en-GB"/>
        </w:rPr>
        <w:t>Leighton Jenkins</w:t>
      </w:r>
    </w:p>
    <w:p w14:paraId="09923024" w14:textId="4E4A11CD" w:rsidR="00F02B47" w:rsidRPr="00F02B47" w:rsidRDefault="00F02B47" w:rsidP="005B371B">
      <w:pPr>
        <w:rPr>
          <w:rFonts w:ascii="Arial" w:hAnsi="Arial" w:cs="Arial"/>
          <w:b/>
          <w:sz w:val="28"/>
          <w:szCs w:val="28"/>
        </w:rPr>
      </w:pPr>
      <w:r w:rsidRPr="00F02B47">
        <w:rPr>
          <w:rFonts w:ascii="Arial" w:hAnsi="Arial" w:cs="Arial"/>
          <w:b/>
          <w:sz w:val="28"/>
          <w:szCs w:val="28"/>
        </w:rPr>
        <w:t>Ambition</w:t>
      </w:r>
    </w:p>
    <w:p w14:paraId="2CAFECB4" w14:textId="75312634" w:rsidR="00F02B47" w:rsidRPr="00F02B47" w:rsidRDefault="00F02B47" w:rsidP="00F02B47">
      <w:pPr>
        <w:spacing w:after="0" w:line="276" w:lineRule="auto"/>
        <w:rPr>
          <w:rFonts w:ascii="Arial" w:hAnsi="Arial" w:cs="Arial"/>
        </w:rPr>
      </w:pPr>
      <w:r w:rsidRPr="00F02B47">
        <w:rPr>
          <w:rFonts w:ascii="Arial" w:hAnsi="Arial" w:cs="Arial"/>
        </w:rPr>
        <w:t xml:space="preserve">Our commitment to the Technician Commitment Scheme will ensure visibility, recognition, career development and sustainability for all of our technical staff working in education and research.  </w:t>
      </w:r>
    </w:p>
    <w:p w14:paraId="7791BA95" w14:textId="77777777" w:rsidR="00F02B47" w:rsidRPr="00F02B47" w:rsidRDefault="00F02B47" w:rsidP="005B371B">
      <w:pPr>
        <w:rPr>
          <w:rFonts w:ascii="Arial" w:hAnsi="Arial" w:cs="Arial"/>
          <w:b/>
          <w:sz w:val="28"/>
          <w:szCs w:val="28"/>
        </w:rPr>
      </w:pPr>
    </w:p>
    <w:p w14:paraId="60C7B9F2" w14:textId="04F9F955" w:rsidR="005B371B" w:rsidRPr="00F02B47" w:rsidRDefault="005B371B" w:rsidP="005B371B">
      <w:pPr>
        <w:rPr>
          <w:rFonts w:ascii="Arial" w:hAnsi="Arial" w:cs="Arial"/>
          <w:b/>
          <w:sz w:val="28"/>
          <w:szCs w:val="28"/>
        </w:rPr>
      </w:pPr>
      <w:r w:rsidRPr="00F02B47">
        <w:rPr>
          <w:rFonts w:ascii="Arial" w:hAnsi="Arial" w:cs="Arial"/>
          <w:b/>
          <w:sz w:val="28"/>
          <w:szCs w:val="28"/>
        </w:rPr>
        <w:t>Cardiff Me</w:t>
      </w:r>
      <w:r w:rsidR="00244500" w:rsidRPr="00F02B47">
        <w:rPr>
          <w:rFonts w:ascii="Arial" w:hAnsi="Arial" w:cs="Arial"/>
          <w:b/>
          <w:sz w:val="28"/>
          <w:szCs w:val="28"/>
        </w:rPr>
        <w:t xml:space="preserve">tropolitan University </w:t>
      </w:r>
    </w:p>
    <w:p w14:paraId="04DEDBD8" w14:textId="5A954C62" w:rsidR="00F02B47" w:rsidRPr="00F02B47" w:rsidRDefault="00F02B47" w:rsidP="00F02B47">
      <w:pPr>
        <w:spacing w:after="0" w:line="276" w:lineRule="auto"/>
        <w:rPr>
          <w:rFonts w:ascii="Arial" w:hAnsi="Arial" w:cs="Arial"/>
        </w:rPr>
      </w:pPr>
      <w:r w:rsidRPr="00F02B47">
        <w:rPr>
          <w:rFonts w:ascii="Arial" w:hAnsi="Arial" w:cs="Arial"/>
        </w:rPr>
        <w:t xml:space="preserve">Cardiff Metropolitan University is a global university that meets the civic, economic and international needs of Wales. For more than 150 </w:t>
      </w:r>
      <w:proofErr w:type="gramStart"/>
      <w:r w:rsidRPr="00F02B47">
        <w:rPr>
          <w:rFonts w:ascii="Arial" w:hAnsi="Arial" w:cs="Arial"/>
        </w:rPr>
        <w:t>years</w:t>
      </w:r>
      <w:proofErr w:type="gramEnd"/>
      <w:r w:rsidRPr="00F02B47">
        <w:rPr>
          <w:rFonts w:ascii="Arial" w:hAnsi="Arial" w:cs="Arial"/>
        </w:rPr>
        <w:t xml:space="preserve"> the University has been seen as a driver of education and social transformation, a catalyst for innovation and the economy, and a key contributor to inclusive and sustainable growth. </w:t>
      </w:r>
    </w:p>
    <w:p w14:paraId="74A49627" w14:textId="77777777" w:rsidR="00F02B47" w:rsidRPr="00F02B47" w:rsidRDefault="00F02B47" w:rsidP="00F02B47">
      <w:pPr>
        <w:spacing w:after="0" w:line="276" w:lineRule="auto"/>
        <w:rPr>
          <w:rFonts w:ascii="Arial" w:hAnsi="Arial" w:cs="Arial"/>
        </w:rPr>
      </w:pPr>
    </w:p>
    <w:p w14:paraId="4C175B9B" w14:textId="2651512C" w:rsidR="00F02B47" w:rsidRPr="00F02B47" w:rsidRDefault="00F02B47" w:rsidP="00F02B47">
      <w:pPr>
        <w:spacing w:after="0" w:line="276" w:lineRule="auto"/>
        <w:rPr>
          <w:rFonts w:ascii="Arial" w:hAnsi="Arial" w:cs="Arial"/>
          <w:sz w:val="24"/>
          <w:szCs w:val="24"/>
        </w:rPr>
      </w:pPr>
      <w:r w:rsidRPr="00F02B47">
        <w:rPr>
          <w:rFonts w:ascii="Arial" w:hAnsi="Arial" w:cs="Arial"/>
        </w:rPr>
        <w:t xml:space="preserve">The University’s academic portfolio is oriented towards practice-focused and professionally recognised education and research. As such, there is a heavy reliance upon technical support for the delivery of its practice-based and </w:t>
      </w:r>
      <w:proofErr w:type="gramStart"/>
      <w:r w:rsidRPr="00F02B47">
        <w:rPr>
          <w:rFonts w:ascii="Arial" w:hAnsi="Arial" w:cs="Arial"/>
        </w:rPr>
        <w:t>vocationally-orientated</w:t>
      </w:r>
      <w:proofErr w:type="gramEnd"/>
      <w:r w:rsidRPr="00F02B47">
        <w:rPr>
          <w:rFonts w:ascii="Arial" w:hAnsi="Arial" w:cs="Arial"/>
        </w:rPr>
        <w:t xml:space="preserve"> programmes. Our programmes deliver impact in a wide range of areas across art and design, business and management, education and social policy, sport and health sciences and digital, data and design technologies. </w:t>
      </w:r>
    </w:p>
    <w:p w14:paraId="18A3CC65" w14:textId="77777777" w:rsidR="00F02B47" w:rsidRPr="00F02B47" w:rsidRDefault="00F02B47" w:rsidP="00F02B47">
      <w:pPr>
        <w:spacing w:after="0" w:line="276" w:lineRule="auto"/>
        <w:rPr>
          <w:rFonts w:ascii="Arial" w:hAnsi="Arial" w:cs="Arial"/>
          <w:sz w:val="24"/>
          <w:szCs w:val="24"/>
        </w:rPr>
      </w:pPr>
    </w:p>
    <w:p w14:paraId="5EE50D24" w14:textId="77777777" w:rsidR="00F02B47" w:rsidRPr="00F02B47" w:rsidRDefault="00F02B47" w:rsidP="00F02B47">
      <w:pPr>
        <w:spacing w:after="0" w:line="276" w:lineRule="auto"/>
        <w:rPr>
          <w:rFonts w:ascii="Arial" w:hAnsi="Arial" w:cs="Arial"/>
        </w:rPr>
      </w:pPr>
      <w:r w:rsidRPr="00F02B47">
        <w:rPr>
          <w:rFonts w:ascii="Arial" w:hAnsi="Arial" w:cs="Arial"/>
        </w:rPr>
        <w:t xml:space="preserve">Cardiff Met is rooted in Wales while providing practice-focused and professionally oriented education to students from around the globe. Cardiff Metropolitan University has around 10,800 students on two campuses in Cardiff where student numbers have grown steadily over the last three years. The University has a further 8,700 trans-national education students studying Cardiff Met degrees at 18 </w:t>
      </w:r>
      <w:proofErr w:type="gramStart"/>
      <w:r w:rsidRPr="00F02B47">
        <w:rPr>
          <w:rFonts w:ascii="Arial" w:hAnsi="Arial" w:cs="Arial"/>
        </w:rPr>
        <w:t>partner</w:t>
      </w:r>
      <w:proofErr w:type="gramEnd"/>
      <w:r w:rsidRPr="00F02B47">
        <w:rPr>
          <w:rFonts w:ascii="Arial" w:hAnsi="Arial" w:cs="Arial"/>
        </w:rPr>
        <w:t xml:space="preserve"> institutions around the world.</w:t>
      </w:r>
    </w:p>
    <w:p w14:paraId="767A5845" w14:textId="77777777" w:rsidR="00F02B47" w:rsidRPr="00F02B47" w:rsidRDefault="00F02B47" w:rsidP="00F02B47">
      <w:pPr>
        <w:spacing w:line="276" w:lineRule="auto"/>
        <w:rPr>
          <w:rFonts w:ascii="Arial" w:hAnsi="Arial" w:cs="Arial"/>
        </w:rPr>
      </w:pPr>
    </w:p>
    <w:p w14:paraId="37223641" w14:textId="1435FEBD" w:rsidR="00F02B47" w:rsidRPr="00F02B47" w:rsidRDefault="00F02B47" w:rsidP="00F02B47">
      <w:pPr>
        <w:spacing w:line="276" w:lineRule="auto"/>
        <w:rPr>
          <w:rFonts w:ascii="Arial" w:hAnsi="Arial" w:cs="Arial"/>
        </w:rPr>
      </w:pPr>
      <w:r w:rsidRPr="00F02B47">
        <w:rPr>
          <w:rFonts w:ascii="Arial" w:hAnsi="Arial" w:cs="Arial"/>
        </w:rPr>
        <w:t>Our Strategic Plan, 2017/18 to 2022/23, highlights our commitment to education, research and innovation undertaken in partnership with our students, governments, business and industry and with tangible benefits for individuals, society and the economy. We are committed to ensuring that every student has the opportunity to realise their full potential to make outstanding graduate-level contributions to their own and future generations through sustainable economic growth and social cohesion for our city, Wales and the wider world.</w:t>
      </w:r>
    </w:p>
    <w:p w14:paraId="479FB13B" w14:textId="77777777" w:rsidR="00F02B47" w:rsidRPr="00DD134C" w:rsidRDefault="00F02B47" w:rsidP="00DD134C">
      <w:pPr>
        <w:spacing w:after="0" w:line="276" w:lineRule="auto"/>
        <w:rPr>
          <w:rFonts w:ascii="Arial" w:hAnsi="Arial" w:cs="Arial"/>
        </w:rPr>
      </w:pPr>
      <w:r w:rsidRPr="00DD134C">
        <w:rPr>
          <w:rFonts w:ascii="Arial" w:hAnsi="Arial" w:cs="Arial"/>
        </w:rPr>
        <w:t xml:space="preserve">In September </w:t>
      </w:r>
      <w:proofErr w:type="gramStart"/>
      <w:r w:rsidRPr="00DD134C">
        <w:rPr>
          <w:rFonts w:ascii="Arial" w:hAnsi="Arial" w:cs="Arial"/>
        </w:rPr>
        <w:t>2020</w:t>
      </w:r>
      <w:proofErr w:type="gramEnd"/>
      <w:r w:rsidRPr="00DD134C">
        <w:rPr>
          <w:rFonts w:ascii="Arial" w:hAnsi="Arial" w:cs="Arial"/>
        </w:rPr>
        <w:t xml:space="preserve"> Cardiff Met was named The Times and The Sunday Times Good University Guide Welsh University of the Year 2021. The University leapt 33 places in the league table, which is the institution’s highest ever jump and the third highest rise of any university in the UK. The Welsh University of the Year 2021 accolade recognises Cardiff Met’s strong performance in this year’s National Student Survey where the University featured in the UK top 40 for both satisfaction with teaching quality and the wider student experience. The University acknowledges the significant impact that technicians make to the student experience.  </w:t>
      </w:r>
    </w:p>
    <w:p w14:paraId="2312ADD5" w14:textId="38163944" w:rsidR="00F02B47" w:rsidRPr="00F02B47" w:rsidRDefault="00F02B47" w:rsidP="00F02B47">
      <w:pPr>
        <w:spacing w:line="276" w:lineRule="auto"/>
        <w:rPr>
          <w:rFonts w:ascii="Arial" w:hAnsi="Arial" w:cs="Arial"/>
        </w:rPr>
      </w:pPr>
    </w:p>
    <w:p w14:paraId="1DE37113" w14:textId="055027F4" w:rsidR="00AE32DB" w:rsidRPr="00F02B47" w:rsidRDefault="00DD134C" w:rsidP="005B371B">
      <w:pPr>
        <w:rPr>
          <w:rFonts w:ascii="Arial" w:hAnsi="Arial" w:cs="Arial"/>
          <w:sz w:val="28"/>
          <w:szCs w:val="28"/>
        </w:rPr>
      </w:pPr>
      <w:r w:rsidRPr="00F02B47">
        <w:rPr>
          <w:rFonts w:ascii="Arial" w:hAnsi="Arial" w:cs="Arial"/>
          <w:noProof/>
          <w:lang w:eastAsia="en-GB"/>
        </w:rPr>
        <w:lastRenderedPageBreak/>
        <w:drawing>
          <wp:anchor distT="0" distB="0" distL="114300" distR="114300" simplePos="0" relativeHeight="251677184" behindDoc="0" locked="0" layoutInCell="1" allowOverlap="1" wp14:anchorId="511F9D47" wp14:editId="69EED4FE">
            <wp:simplePos x="0" y="0"/>
            <wp:positionH relativeFrom="page">
              <wp:posOffset>2222445</wp:posOffset>
            </wp:positionH>
            <wp:positionV relativeFrom="paragraph">
              <wp:posOffset>286579</wp:posOffset>
            </wp:positionV>
            <wp:extent cx="3510915" cy="1263650"/>
            <wp:effectExtent l="0" t="0" r="0" b="0"/>
            <wp:wrapSquare wrapText="bothSides"/>
            <wp:docPr id="9" name="Picture 9" descr="Jobs at Cardiff Met Jobs at Cardiff Metropolit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obs at Cardiff Met Jobs at Cardiff Metropolitan Univers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0915"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2B47">
        <w:rPr>
          <w:rFonts w:ascii="Arial" w:hAnsi="Arial" w:cs="Arial"/>
          <w:noProof/>
          <w:lang w:eastAsia="en-GB"/>
        </w:rPr>
        <w:drawing>
          <wp:anchor distT="0" distB="0" distL="114300" distR="114300" simplePos="0" relativeHeight="251694592" behindDoc="0" locked="0" layoutInCell="1" allowOverlap="1" wp14:anchorId="63930EA0" wp14:editId="759220BC">
            <wp:simplePos x="0" y="0"/>
            <wp:positionH relativeFrom="column">
              <wp:posOffset>5045268</wp:posOffset>
            </wp:positionH>
            <wp:positionV relativeFrom="paragraph">
              <wp:posOffset>284314</wp:posOffset>
            </wp:positionV>
            <wp:extent cx="1062990" cy="1062990"/>
            <wp:effectExtent l="0" t="0" r="3810" b="3810"/>
            <wp:wrapSquare wrapText="bothSides"/>
            <wp:docPr id="11" name="Picture 11" descr="Cardiff Metropolitan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rdiff Metropolitan University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214" w:rsidRPr="00F02B47">
        <w:rPr>
          <w:rFonts w:ascii="Arial" w:hAnsi="Arial" w:cs="Arial"/>
          <w:noProof/>
          <w:sz w:val="28"/>
          <w:szCs w:val="28"/>
          <w:lang w:eastAsia="en-GB"/>
        </w:rPr>
        <w:drawing>
          <wp:anchor distT="0" distB="0" distL="114300" distR="114300" simplePos="0" relativeHeight="251686400" behindDoc="0" locked="0" layoutInCell="1" allowOverlap="1" wp14:anchorId="250EA819" wp14:editId="4606207E">
            <wp:simplePos x="0" y="0"/>
            <wp:positionH relativeFrom="column">
              <wp:posOffset>-712411</wp:posOffset>
            </wp:positionH>
            <wp:positionV relativeFrom="paragraph">
              <wp:posOffset>87954</wp:posOffset>
            </wp:positionV>
            <wp:extent cx="1743710" cy="1729740"/>
            <wp:effectExtent l="0" t="0" r="8890" b="3810"/>
            <wp:wrapSquare wrapText="bothSides"/>
            <wp:docPr id="10" name="Picture 10" descr="C:\Users\sm21987\AppData\Local\Microsoft\Windows\INetCache\Content.MSO\349580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m21987\AppData\Local\Microsoft\Windows\INetCache\Content.MSO\3495800F.tmp"/>
                    <pic:cNvPicPr>
                      <a:picLocks noChangeAspect="1" noChangeArrowheads="1"/>
                    </pic:cNvPicPr>
                  </pic:nvPicPr>
                  <pic:blipFill rotWithShape="1">
                    <a:blip r:embed="rId14">
                      <a:extLst>
                        <a:ext uri="{28A0092B-C50C-407E-A947-70E740481C1C}">
                          <a14:useLocalDpi xmlns:a14="http://schemas.microsoft.com/office/drawing/2010/main" val="0"/>
                        </a:ext>
                      </a:extLst>
                    </a:blip>
                    <a:srcRect r="32948"/>
                    <a:stretch/>
                  </pic:blipFill>
                  <pic:spPr bwMode="auto">
                    <a:xfrm>
                      <a:off x="0" y="0"/>
                      <a:ext cx="1743710" cy="1729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5AAB0" w14:textId="0F818455" w:rsidR="00986214" w:rsidRPr="00F02B47" w:rsidRDefault="00986214" w:rsidP="005B371B">
      <w:pPr>
        <w:rPr>
          <w:rFonts w:ascii="Arial" w:hAnsi="Arial" w:cs="Arial"/>
          <w:b/>
          <w:sz w:val="28"/>
          <w:szCs w:val="28"/>
        </w:rPr>
      </w:pPr>
    </w:p>
    <w:p w14:paraId="461C6155" w14:textId="31B2525E" w:rsidR="005B371B" w:rsidRPr="00F02B47" w:rsidRDefault="005B371B" w:rsidP="005B371B">
      <w:pPr>
        <w:spacing w:after="0" w:line="240" w:lineRule="auto"/>
        <w:rPr>
          <w:rFonts w:ascii="Arial" w:hAnsi="Arial" w:cs="Arial"/>
          <w:sz w:val="24"/>
          <w:szCs w:val="24"/>
        </w:rPr>
      </w:pPr>
    </w:p>
    <w:p w14:paraId="49CEE420" w14:textId="3AA20C8C" w:rsidR="00DB598B" w:rsidRPr="00F02B47" w:rsidRDefault="00DB598B" w:rsidP="005B371B">
      <w:pPr>
        <w:spacing w:after="0" w:line="240" w:lineRule="auto"/>
        <w:rPr>
          <w:rFonts w:ascii="Arial" w:hAnsi="Arial" w:cs="Arial"/>
          <w:sz w:val="24"/>
          <w:szCs w:val="24"/>
        </w:rPr>
      </w:pPr>
    </w:p>
    <w:p w14:paraId="5663970A" w14:textId="2D05BCCE" w:rsidR="005B371B" w:rsidRPr="00DD134C" w:rsidRDefault="005B371B" w:rsidP="005B371B">
      <w:pPr>
        <w:spacing w:after="0" w:line="240" w:lineRule="auto"/>
        <w:rPr>
          <w:rFonts w:ascii="Arial" w:hAnsi="Arial" w:cs="Arial"/>
        </w:rPr>
      </w:pPr>
      <w:r w:rsidRPr="00DD134C">
        <w:rPr>
          <w:rFonts w:ascii="Arial" w:hAnsi="Arial" w:cs="Arial"/>
        </w:rPr>
        <w:t>The University supports five academic Schools:</w:t>
      </w:r>
    </w:p>
    <w:p w14:paraId="45A641A9" w14:textId="77777777" w:rsidR="005B371B" w:rsidRPr="00DD134C" w:rsidRDefault="005B371B" w:rsidP="005B371B">
      <w:pPr>
        <w:spacing w:after="0" w:line="240" w:lineRule="auto"/>
        <w:rPr>
          <w:rFonts w:ascii="Arial" w:hAnsi="Arial" w:cs="Arial"/>
        </w:rPr>
      </w:pPr>
    </w:p>
    <w:p w14:paraId="1631C0DF" w14:textId="77777777" w:rsidR="005B371B" w:rsidRPr="00DD134C" w:rsidRDefault="005B371B" w:rsidP="005B371B">
      <w:pPr>
        <w:pStyle w:val="ListParagraph"/>
        <w:numPr>
          <w:ilvl w:val="0"/>
          <w:numId w:val="1"/>
        </w:numPr>
        <w:spacing w:after="0" w:line="240" w:lineRule="auto"/>
        <w:rPr>
          <w:rFonts w:ascii="Arial" w:hAnsi="Arial" w:cs="Arial"/>
        </w:rPr>
      </w:pPr>
      <w:r w:rsidRPr="00DD134C">
        <w:rPr>
          <w:rFonts w:ascii="Arial" w:hAnsi="Arial" w:cs="Arial"/>
        </w:rPr>
        <w:t>Cardiff School of Art &amp; Design (CSAD)</w:t>
      </w:r>
    </w:p>
    <w:p w14:paraId="0DC0E1A3" w14:textId="77777777" w:rsidR="005B371B" w:rsidRPr="00DD134C" w:rsidRDefault="005B371B" w:rsidP="005B371B">
      <w:pPr>
        <w:pStyle w:val="ListParagraph"/>
        <w:numPr>
          <w:ilvl w:val="0"/>
          <w:numId w:val="1"/>
        </w:numPr>
        <w:spacing w:after="0" w:line="240" w:lineRule="auto"/>
        <w:rPr>
          <w:rFonts w:ascii="Arial" w:hAnsi="Arial" w:cs="Arial"/>
        </w:rPr>
      </w:pPr>
      <w:r w:rsidRPr="00DD134C">
        <w:rPr>
          <w:rFonts w:ascii="Arial" w:hAnsi="Arial" w:cs="Arial"/>
        </w:rPr>
        <w:t>Cardiff School of Education &amp; Social Policy (CSESP)</w:t>
      </w:r>
    </w:p>
    <w:p w14:paraId="3B9CEDA7" w14:textId="77777777" w:rsidR="005B371B" w:rsidRPr="00DD134C" w:rsidRDefault="005B371B" w:rsidP="005B371B">
      <w:pPr>
        <w:pStyle w:val="ListParagraph"/>
        <w:numPr>
          <w:ilvl w:val="0"/>
          <w:numId w:val="1"/>
        </w:numPr>
        <w:spacing w:after="0" w:line="240" w:lineRule="auto"/>
        <w:rPr>
          <w:rFonts w:ascii="Arial" w:hAnsi="Arial" w:cs="Arial"/>
        </w:rPr>
      </w:pPr>
      <w:r w:rsidRPr="00DD134C">
        <w:rPr>
          <w:rFonts w:ascii="Arial" w:hAnsi="Arial" w:cs="Arial"/>
        </w:rPr>
        <w:t>Cardiff School of Management (CSM)</w:t>
      </w:r>
    </w:p>
    <w:p w14:paraId="0E55E56E" w14:textId="77777777" w:rsidR="005B371B" w:rsidRPr="00DD134C" w:rsidRDefault="005B371B" w:rsidP="005B371B">
      <w:pPr>
        <w:pStyle w:val="ListParagraph"/>
        <w:numPr>
          <w:ilvl w:val="0"/>
          <w:numId w:val="1"/>
        </w:numPr>
        <w:spacing w:after="0" w:line="240" w:lineRule="auto"/>
        <w:rPr>
          <w:rFonts w:ascii="Arial" w:hAnsi="Arial" w:cs="Arial"/>
        </w:rPr>
      </w:pPr>
      <w:r w:rsidRPr="00DD134C">
        <w:rPr>
          <w:rFonts w:ascii="Arial" w:hAnsi="Arial" w:cs="Arial"/>
        </w:rPr>
        <w:t>Cardiff School of Sport &amp; Health Sciences (CSSHS)</w:t>
      </w:r>
    </w:p>
    <w:p w14:paraId="104F6490" w14:textId="77777777" w:rsidR="005B371B" w:rsidRPr="00DD134C" w:rsidRDefault="005B371B" w:rsidP="005B371B">
      <w:pPr>
        <w:pStyle w:val="ListParagraph"/>
        <w:numPr>
          <w:ilvl w:val="0"/>
          <w:numId w:val="1"/>
        </w:numPr>
        <w:spacing w:after="0" w:line="240" w:lineRule="auto"/>
        <w:rPr>
          <w:rFonts w:ascii="Arial" w:hAnsi="Arial" w:cs="Arial"/>
        </w:rPr>
      </w:pPr>
      <w:r w:rsidRPr="00DD134C">
        <w:rPr>
          <w:rFonts w:ascii="Arial" w:hAnsi="Arial" w:cs="Arial"/>
        </w:rPr>
        <w:t>Cardiff School of Technology (CST)</w:t>
      </w:r>
    </w:p>
    <w:p w14:paraId="50D1933F" w14:textId="77777777" w:rsidR="005B371B" w:rsidRPr="00DD134C" w:rsidRDefault="005B371B" w:rsidP="005B371B">
      <w:pPr>
        <w:spacing w:after="0" w:line="240" w:lineRule="auto"/>
        <w:rPr>
          <w:rFonts w:ascii="Arial" w:hAnsi="Arial" w:cs="Arial"/>
        </w:rPr>
      </w:pPr>
    </w:p>
    <w:p w14:paraId="130AB4CD" w14:textId="77777777" w:rsidR="005B371B" w:rsidRPr="00DD134C" w:rsidRDefault="005B371B" w:rsidP="005B371B">
      <w:pPr>
        <w:spacing w:after="0" w:line="240" w:lineRule="auto"/>
        <w:rPr>
          <w:rFonts w:ascii="Arial" w:hAnsi="Arial" w:cs="Arial"/>
        </w:rPr>
      </w:pPr>
      <w:r w:rsidRPr="00DD134C">
        <w:rPr>
          <w:rFonts w:ascii="Arial" w:hAnsi="Arial" w:cs="Arial"/>
        </w:rPr>
        <w:t xml:space="preserve">As </w:t>
      </w:r>
      <w:r w:rsidR="2DA2AF55" w:rsidRPr="00DD134C">
        <w:rPr>
          <w:rFonts w:ascii="Arial" w:hAnsi="Arial" w:cs="Arial"/>
        </w:rPr>
        <w:t>of</w:t>
      </w:r>
      <w:r w:rsidRPr="00DD134C">
        <w:rPr>
          <w:rFonts w:ascii="Arial" w:hAnsi="Arial" w:cs="Arial"/>
        </w:rPr>
        <w:t xml:space="preserve"> </w:t>
      </w:r>
      <w:r w:rsidR="008C76E0" w:rsidRPr="00DD134C">
        <w:rPr>
          <w:rFonts w:ascii="Arial" w:hAnsi="Arial" w:cs="Arial"/>
        </w:rPr>
        <w:t>14</w:t>
      </w:r>
      <w:r w:rsidR="008C76E0" w:rsidRPr="00DD134C">
        <w:rPr>
          <w:rFonts w:ascii="Arial" w:hAnsi="Arial" w:cs="Arial"/>
          <w:vertAlign w:val="superscript"/>
        </w:rPr>
        <w:t>th</w:t>
      </w:r>
      <w:r w:rsidR="008C76E0" w:rsidRPr="00DD134C">
        <w:rPr>
          <w:rFonts w:ascii="Arial" w:hAnsi="Arial" w:cs="Arial"/>
        </w:rPr>
        <w:t xml:space="preserve"> December</w:t>
      </w:r>
      <w:r w:rsidRPr="00DD134C">
        <w:rPr>
          <w:rFonts w:ascii="Arial" w:hAnsi="Arial" w:cs="Arial"/>
        </w:rPr>
        <w:t xml:space="preserve"> 2020, </w:t>
      </w:r>
      <w:r w:rsidR="008C76E0" w:rsidRPr="00DD134C">
        <w:rPr>
          <w:rFonts w:ascii="Arial" w:hAnsi="Arial" w:cs="Arial"/>
        </w:rPr>
        <w:t>104</w:t>
      </w:r>
      <w:r w:rsidRPr="00DD134C">
        <w:rPr>
          <w:rFonts w:ascii="Arial" w:hAnsi="Arial" w:cs="Arial"/>
        </w:rPr>
        <w:t xml:space="preserve"> technicians </w:t>
      </w:r>
      <w:proofErr w:type="gramStart"/>
      <w:r w:rsidRPr="00DD134C">
        <w:rPr>
          <w:rFonts w:ascii="Arial" w:hAnsi="Arial" w:cs="Arial"/>
        </w:rPr>
        <w:t>were employed</w:t>
      </w:r>
      <w:proofErr w:type="gramEnd"/>
      <w:r w:rsidRPr="00DD134C">
        <w:rPr>
          <w:rFonts w:ascii="Arial" w:hAnsi="Arial" w:cs="Arial"/>
        </w:rPr>
        <w:t xml:space="preserve"> in these five academic schools.  In addition, 10 other ‘technicians’ work in Central Administrative Units (Library &amp; Information Services (LIS); Student Services and in Academic Registry).</w:t>
      </w:r>
      <w:r w:rsidR="51067259" w:rsidRPr="00DD134C">
        <w:rPr>
          <w:rFonts w:ascii="Arial" w:hAnsi="Arial" w:cs="Arial"/>
        </w:rPr>
        <w:t xml:space="preserve"> These figures include technicians across all grades and contract types including full time, fractional and casual contracts.</w:t>
      </w:r>
    </w:p>
    <w:p w14:paraId="4BC2DC8C" w14:textId="77777777" w:rsidR="00AE32DB" w:rsidRPr="00DD134C" w:rsidRDefault="00AE32DB" w:rsidP="005B371B">
      <w:pPr>
        <w:spacing w:after="0" w:line="240" w:lineRule="auto"/>
        <w:rPr>
          <w:rFonts w:ascii="Arial" w:hAnsi="Arial" w:cs="Arial"/>
        </w:rPr>
      </w:pPr>
    </w:p>
    <w:p w14:paraId="0D93BBAE" w14:textId="77777777" w:rsidR="005B371B" w:rsidRPr="00DD134C" w:rsidRDefault="005B371B" w:rsidP="00DD134C">
      <w:pPr>
        <w:spacing w:after="0" w:line="276" w:lineRule="auto"/>
        <w:rPr>
          <w:rFonts w:ascii="Arial" w:hAnsi="Arial" w:cs="Arial"/>
        </w:rPr>
      </w:pPr>
      <w:r w:rsidRPr="00DD134C">
        <w:rPr>
          <w:rFonts w:ascii="Arial" w:hAnsi="Arial" w:cs="Arial"/>
        </w:rPr>
        <w:t>Technical roles are categorised during the job design process.  The University supports roles within the Technical job family tree for HERA role analysis purposes.  All the above posts fall within the Technical family tree for HERA role analysis purposes AND have ‘Technician’ or ‘Technical’ in their job title.</w:t>
      </w:r>
    </w:p>
    <w:p w14:paraId="7793CD5C" w14:textId="77777777" w:rsidR="005B371B" w:rsidRPr="00DD134C" w:rsidRDefault="005B371B" w:rsidP="00DD134C">
      <w:pPr>
        <w:spacing w:after="0" w:line="276" w:lineRule="auto"/>
        <w:rPr>
          <w:rFonts w:ascii="Arial" w:hAnsi="Arial" w:cs="Arial"/>
        </w:rPr>
      </w:pPr>
    </w:p>
    <w:p w14:paraId="7C3A49BD" w14:textId="77777777" w:rsidR="005B371B" w:rsidRPr="00DD134C" w:rsidRDefault="005B371B" w:rsidP="00DD134C">
      <w:pPr>
        <w:spacing w:after="0" w:line="276" w:lineRule="auto"/>
        <w:rPr>
          <w:rFonts w:ascii="Arial" w:hAnsi="Arial" w:cs="Arial"/>
          <w:i/>
        </w:rPr>
      </w:pPr>
      <w:r w:rsidRPr="00DD134C">
        <w:rPr>
          <w:rFonts w:ascii="Arial" w:hAnsi="Arial" w:cs="Arial"/>
        </w:rPr>
        <w:t xml:space="preserve">The Technicians’ Commitment </w:t>
      </w:r>
      <w:r w:rsidR="00A73769" w:rsidRPr="00DD134C">
        <w:rPr>
          <w:rFonts w:ascii="Arial" w:hAnsi="Arial" w:cs="Arial"/>
        </w:rPr>
        <w:t>S</w:t>
      </w:r>
      <w:r w:rsidRPr="00DD134C">
        <w:rPr>
          <w:rFonts w:ascii="Arial" w:hAnsi="Arial" w:cs="Arial"/>
        </w:rPr>
        <w:t xml:space="preserve">cheme </w:t>
      </w:r>
      <w:r w:rsidR="00A73769" w:rsidRPr="00DD134C">
        <w:rPr>
          <w:rFonts w:ascii="Arial" w:hAnsi="Arial" w:cs="Arial"/>
        </w:rPr>
        <w:t>S</w:t>
      </w:r>
      <w:r w:rsidRPr="00DD134C">
        <w:rPr>
          <w:rFonts w:ascii="Arial" w:hAnsi="Arial" w:cs="Arial"/>
        </w:rPr>
        <w:t xml:space="preserve">teering </w:t>
      </w:r>
      <w:r w:rsidR="00A73769" w:rsidRPr="00DD134C">
        <w:rPr>
          <w:rFonts w:ascii="Arial" w:hAnsi="Arial" w:cs="Arial"/>
        </w:rPr>
        <w:t>G</w:t>
      </w:r>
      <w:r w:rsidRPr="00DD134C">
        <w:rPr>
          <w:rFonts w:ascii="Arial" w:hAnsi="Arial" w:cs="Arial"/>
        </w:rPr>
        <w:t xml:space="preserve">roup, in collaboration with local management has further refined this definition to include those technicians who are technical staff employed in </w:t>
      </w:r>
      <w:r w:rsidR="007758A2" w:rsidRPr="00DD134C">
        <w:rPr>
          <w:rFonts w:ascii="Arial" w:hAnsi="Arial" w:cs="Arial"/>
        </w:rPr>
        <w:t>A</w:t>
      </w:r>
      <w:r w:rsidRPr="00DD134C">
        <w:rPr>
          <w:rFonts w:ascii="Arial" w:hAnsi="Arial" w:cs="Arial"/>
        </w:rPr>
        <w:t xml:space="preserve">cademic Schools who </w:t>
      </w:r>
      <w:r w:rsidRPr="00DD134C">
        <w:rPr>
          <w:rFonts w:ascii="Arial" w:hAnsi="Arial" w:cs="Arial"/>
          <w:i/>
        </w:rPr>
        <w:t>“set-up and prepare instruments; clean-up after practical sessions and undertake training or teaching of students in a practical setting.”</w:t>
      </w:r>
    </w:p>
    <w:p w14:paraId="632BD9A9" w14:textId="77777777" w:rsidR="00CB33F0" w:rsidRPr="00DD134C" w:rsidRDefault="00CB33F0" w:rsidP="00DD134C">
      <w:pPr>
        <w:spacing w:after="0" w:line="276" w:lineRule="auto"/>
        <w:rPr>
          <w:rFonts w:ascii="Arial" w:hAnsi="Arial" w:cs="Arial"/>
        </w:rPr>
      </w:pPr>
    </w:p>
    <w:p w14:paraId="244A07EE" w14:textId="77777777" w:rsidR="005B371B" w:rsidRPr="00DD134C" w:rsidRDefault="005B371B" w:rsidP="00DD134C">
      <w:pPr>
        <w:spacing w:after="0" w:line="276" w:lineRule="auto"/>
        <w:rPr>
          <w:rFonts w:ascii="Arial" w:hAnsi="Arial" w:cs="Arial"/>
        </w:rPr>
      </w:pPr>
      <w:r w:rsidRPr="00DD134C">
        <w:rPr>
          <w:rFonts w:ascii="Arial" w:hAnsi="Arial" w:cs="Arial"/>
        </w:rPr>
        <w:t xml:space="preserve">The distribution of technical staff within the University </w:t>
      </w:r>
      <w:proofErr w:type="gramStart"/>
      <w:r w:rsidRPr="00DD134C">
        <w:rPr>
          <w:rFonts w:ascii="Arial" w:hAnsi="Arial" w:cs="Arial"/>
        </w:rPr>
        <w:t>are listed</w:t>
      </w:r>
      <w:proofErr w:type="gramEnd"/>
      <w:r w:rsidRPr="00DD134C">
        <w:rPr>
          <w:rFonts w:ascii="Arial" w:hAnsi="Arial" w:cs="Arial"/>
        </w:rPr>
        <w:t xml:space="preserve"> below:</w:t>
      </w:r>
    </w:p>
    <w:p w14:paraId="471EFFA4" w14:textId="77777777" w:rsidR="005B371B" w:rsidRPr="00DD134C" w:rsidRDefault="005B371B" w:rsidP="00DD134C">
      <w:pPr>
        <w:spacing w:after="0" w:line="276" w:lineRule="auto"/>
        <w:rPr>
          <w:rFonts w:ascii="Arial" w:hAnsi="Arial" w:cs="Arial"/>
        </w:rPr>
      </w:pPr>
    </w:p>
    <w:p w14:paraId="0B4209AD" w14:textId="77777777" w:rsidR="005B371B" w:rsidRPr="00DD134C" w:rsidRDefault="005B371B" w:rsidP="00DD134C">
      <w:pPr>
        <w:pStyle w:val="ListParagraph"/>
        <w:numPr>
          <w:ilvl w:val="0"/>
          <w:numId w:val="2"/>
        </w:numPr>
        <w:spacing w:after="0" w:line="276" w:lineRule="auto"/>
        <w:rPr>
          <w:rFonts w:ascii="Arial" w:hAnsi="Arial" w:cs="Arial"/>
        </w:rPr>
      </w:pPr>
      <w:r w:rsidRPr="00DD134C">
        <w:rPr>
          <w:rFonts w:ascii="Arial" w:hAnsi="Arial" w:cs="Arial"/>
        </w:rPr>
        <w:t xml:space="preserve">CSAD </w:t>
      </w:r>
      <w:r w:rsidR="00A73769" w:rsidRPr="00DD134C">
        <w:rPr>
          <w:rFonts w:ascii="Arial" w:hAnsi="Arial" w:cs="Arial"/>
        </w:rPr>
        <w:t xml:space="preserve">(51 technicians) </w:t>
      </w:r>
      <w:r w:rsidRPr="00DD134C">
        <w:rPr>
          <w:rFonts w:ascii="Arial" w:hAnsi="Arial" w:cs="Arial"/>
        </w:rPr>
        <w:t>(</w:t>
      </w:r>
      <w:r w:rsidR="00BC604A" w:rsidRPr="00DD134C">
        <w:rPr>
          <w:rFonts w:ascii="Arial" w:hAnsi="Arial" w:cs="Arial"/>
        </w:rPr>
        <w:t>45</w:t>
      </w:r>
      <w:r w:rsidRPr="00DD134C">
        <w:rPr>
          <w:rFonts w:ascii="Arial" w:hAnsi="Arial" w:cs="Arial"/>
        </w:rPr>
        <w:t>%)</w:t>
      </w:r>
    </w:p>
    <w:p w14:paraId="7F79F62E" w14:textId="77777777" w:rsidR="005B371B" w:rsidRPr="00DD134C" w:rsidRDefault="00BC604A" w:rsidP="00DD134C">
      <w:pPr>
        <w:pStyle w:val="ListParagraph"/>
        <w:numPr>
          <w:ilvl w:val="0"/>
          <w:numId w:val="2"/>
        </w:numPr>
        <w:spacing w:after="0" w:line="276" w:lineRule="auto"/>
        <w:rPr>
          <w:rFonts w:ascii="Arial" w:hAnsi="Arial" w:cs="Arial"/>
        </w:rPr>
      </w:pPr>
      <w:r w:rsidRPr="00DD134C">
        <w:rPr>
          <w:rFonts w:ascii="Arial" w:hAnsi="Arial" w:cs="Arial"/>
        </w:rPr>
        <w:t xml:space="preserve">CSSHS </w:t>
      </w:r>
      <w:r w:rsidR="00A73769" w:rsidRPr="00DD134C">
        <w:rPr>
          <w:rFonts w:ascii="Arial" w:hAnsi="Arial" w:cs="Arial"/>
        </w:rPr>
        <w:t xml:space="preserve">(39 technicians) </w:t>
      </w:r>
      <w:r w:rsidRPr="00DD134C">
        <w:rPr>
          <w:rFonts w:ascii="Arial" w:hAnsi="Arial" w:cs="Arial"/>
        </w:rPr>
        <w:t>(33</w:t>
      </w:r>
      <w:r w:rsidR="005B371B" w:rsidRPr="00DD134C">
        <w:rPr>
          <w:rFonts w:ascii="Arial" w:hAnsi="Arial" w:cs="Arial"/>
        </w:rPr>
        <w:t>%)</w:t>
      </w:r>
    </w:p>
    <w:p w14:paraId="04E635BB" w14:textId="77777777" w:rsidR="005B371B" w:rsidRPr="00DD134C" w:rsidRDefault="00BC604A" w:rsidP="00DD134C">
      <w:pPr>
        <w:pStyle w:val="ListParagraph"/>
        <w:numPr>
          <w:ilvl w:val="0"/>
          <w:numId w:val="2"/>
        </w:numPr>
        <w:spacing w:after="0" w:line="276" w:lineRule="auto"/>
        <w:rPr>
          <w:rFonts w:ascii="Arial" w:hAnsi="Arial" w:cs="Arial"/>
        </w:rPr>
      </w:pPr>
      <w:r w:rsidRPr="00DD134C">
        <w:rPr>
          <w:rFonts w:ascii="Arial" w:hAnsi="Arial" w:cs="Arial"/>
        </w:rPr>
        <w:t xml:space="preserve">CSM </w:t>
      </w:r>
      <w:r w:rsidR="00A73769" w:rsidRPr="00DD134C">
        <w:rPr>
          <w:rFonts w:ascii="Arial" w:hAnsi="Arial" w:cs="Arial"/>
        </w:rPr>
        <w:t xml:space="preserve">(9 technicians) </w:t>
      </w:r>
      <w:r w:rsidRPr="00DD134C">
        <w:rPr>
          <w:rFonts w:ascii="Arial" w:hAnsi="Arial" w:cs="Arial"/>
        </w:rPr>
        <w:t>(7</w:t>
      </w:r>
      <w:r w:rsidR="005B371B" w:rsidRPr="00DD134C">
        <w:rPr>
          <w:rFonts w:ascii="Arial" w:hAnsi="Arial" w:cs="Arial"/>
        </w:rPr>
        <w:t>%)</w:t>
      </w:r>
    </w:p>
    <w:p w14:paraId="0EA7F385" w14:textId="77777777" w:rsidR="005B371B" w:rsidRPr="00DD134C" w:rsidRDefault="005B371B" w:rsidP="00DD134C">
      <w:pPr>
        <w:pStyle w:val="ListParagraph"/>
        <w:numPr>
          <w:ilvl w:val="0"/>
          <w:numId w:val="2"/>
        </w:numPr>
        <w:spacing w:after="0" w:line="276" w:lineRule="auto"/>
        <w:rPr>
          <w:rFonts w:ascii="Arial" w:hAnsi="Arial" w:cs="Arial"/>
        </w:rPr>
      </w:pPr>
      <w:r w:rsidRPr="00DD134C">
        <w:rPr>
          <w:rFonts w:ascii="Arial" w:hAnsi="Arial" w:cs="Arial"/>
        </w:rPr>
        <w:t xml:space="preserve">L&amp;IS </w:t>
      </w:r>
      <w:r w:rsidR="00A73769" w:rsidRPr="00DD134C">
        <w:rPr>
          <w:rFonts w:ascii="Arial" w:hAnsi="Arial" w:cs="Arial"/>
        </w:rPr>
        <w:t xml:space="preserve">(10 technicians) </w:t>
      </w:r>
      <w:r w:rsidRPr="00DD134C">
        <w:rPr>
          <w:rFonts w:ascii="Arial" w:hAnsi="Arial" w:cs="Arial"/>
        </w:rPr>
        <w:t>(</w:t>
      </w:r>
      <w:r w:rsidR="00BC604A" w:rsidRPr="00DD134C">
        <w:rPr>
          <w:rFonts w:ascii="Arial" w:hAnsi="Arial" w:cs="Arial"/>
        </w:rPr>
        <w:t>8</w:t>
      </w:r>
      <w:r w:rsidRPr="00DD134C">
        <w:rPr>
          <w:rFonts w:ascii="Arial" w:hAnsi="Arial" w:cs="Arial"/>
        </w:rPr>
        <w:t>%)</w:t>
      </w:r>
    </w:p>
    <w:p w14:paraId="5C35EBB7" w14:textId="77777777" w:rsidR="005B371B" w:rsidRPr="00DD134C" w:rsidRDefault="005B371B" w:rsidP="00DD134C">
      <w:pPr>
        <w:pStyle w:val="ListParagraph"/>
        <w:numPr>
          <w:ilvl w:val="0"/>
          <w:numId w:val="2"/>
        </w:numPr>
        <w:spacing w:after="0" w:line="276" w:lineRule="auto"/>
        <w:rPr>
          <w:rFonts w:ascii="Arial" w:hAnsi="Arial" w:cs="Arial"/>
        </w:rPr>
      </w:pPr>
      <w:r w:rsidRPr="00DD134C">
        <w:rPr>
          <w:rFonts w:ascii="Arial" w:hAnsi="Arial" w:cs="Arial"/>
        </w:rPr>
        <w:t xml:space="preserve">CSESP </w:t>
      </w:r>
      <w:r w:rsidR="00A73769" w:rsidRPr="00DD134C">
        <w:rPr>
          <w:rFonts w:ascii="Arial" w:hAnsi="Arial" w:cs="Arial"/>
        </w:rPr>
        <w:t xml:space="preserve">(3 technicians) </w:t>
      </w:r>
      <w:r w:rsidRPr="00DD134C">
        <w:rPr>
          <w:rFonts w:ascii="Arial" w:hAnsi="Arial" w:cs="Arial"/>
        </w:rPr>
        <w:t>(3%)</w:t>
      </w:r>
    </w:p>
    <w:p w14:paraId="1BA0A060" w14:textId="77777777" w:rsidR="005B371B" w:rsidRPr="00DD134C" w:rsidRDefault="005B371B" w:rsidP="00DD134C">
      <w:pPr>
        <w:pStyle w:val="ListParagraph"/>
        <w:numPr>
          <w:ilvl w:val="0"/>
          <w:numId w:val="2"/>
        </w:numPr>
        <w:spacing w:after="0" w:line="276" w:lineRule="auto"/>
        <w:rPr>
          <w:rFonts w:ascii="Arial" w:hAnsi="Arial" w:cs="Arial"/>
        </w:rPr>
      </w:pPr>
      <w:r w:rsidRPr="00DD134C">
        <w:rPr>
          <w:rFonts w:ascii="Arial" w:hAnsi="Arial" w:cs="Arial"/>
        </w:rPr>
        <w:t xml:space="preserve">Student Services </w:t>
      </w:r>
      <w:r w:rsidR="00A73769" w:rsidRPr="00DD134C">
        <w:rPr>
          <w:rFonts w:ascii="Arial" w:hAnsi="Arial" w:cs="Arial"/>
        </w:rPr>
        <w:t>(</w:t>
      </w:r>
      <w:proofErr w:type="gramStart"/>
      <w:r w:rsidR="00A73769" w:rsidRPr="00DD134C">
        <w:rPr>
          <w:rFonts w:ascii="Arial" w:hAnsi="Arial" w:cs="Arial"/>
        </w:rPr>
        <w:t>2</w:t>
      </w:r>
      <w:proofErr w:type="gramEnd"/>
      <w:r w:rsidR="00A73769" w:rsidRPr="00DD134C">
        <w:rPr>
          <w:rFonts w:ascii="Arial" w:hAnsi="Arial" w:cs="Arial"/>
        </w:rPr>
        <w:t xml:space="preserve"> technicians) </w:t>
      </w:r>
      <w:r w:rsidRPr="00DD134C">
        <w:rPr>
          <w:rFonts w:ascii="Arial" w:hAnsi="Arial" w:cs="Arial"/>
        </w:rPr>
        <w:t>(2%)</w:t>
      </w:r>
    </w:p>
    <w:p w14:paraId="7C3554FE" w14:textId="77777777" w:rsidR="005B371B" w:rsidRPr="00DD134C" w:rsidRDefault="005B371B" w:rsidP="00DD134C">
      <w:pPr>
        <w:pStyle w:val="ListParagraph"/>
        <w:numPr>
          <w:ilvl w:val="0"/>
          <w:numId w:val="2"/>
        </w:numPr>
        <w:spacing w:after="0" w:line="276" w:lineRule="auto"/>
        <w:rPr>
          <w:rFonts w:ascii="Arial" w:hAnsi="Arial" w:cs="Arial"/>
        </w:rPr>
      </w:pPr>
      <w:r w:rsidRPr="00DD134C">
        <w:rPr>
          <w:rFonts w:ascii="Arial" w:hAnsi="Arial" w:cs="Arial"/>
        </w:rPr>
        <w:t xml:space="preserve">CST </w:t>
      </w:r>
      <w:r w:rsidR="00A73769" w:rsidRPr="00DD134C">
        <w:rPr>
          <w:rFonts w:ascii="Arial" w:hAnsi="Arial" w:cs="Arial"/>
        </w:rPr>
        <w:t xml:space="preserve">(1 technician) </w:t>
      </w:r>
      <w:r w:rsidRPr="00DD134C">
        <w:rPr>
          <w:rFonts w:ascii="Arial" w:hAnsi="Arial" w:cs="Arial"/>
        </w:rPr>
        <w:t>(1%)</w:t>
      </w:r>
    </w:p>
    <w:p w14:paraId="250A977A" w14:textId="77777777" w:rsidR="005B371B" w:rsidRPr="00DD134C" w:rsidRDefault="005B371B" w:rsidP="00DD134C">
      <w:pPr>
        <w:pStyle w:val="ListParagraph"/>
        <w:numPr>
          <w:ilvl w:val="0"/>
          <w:numId w:val="2"/>
        </w:numPr>
        <w:spacing w:after="0" w:line="276" w:lineRule="auto"/>
        <w:rPr>
          <w:rFonts w:ascii="Arial" w:hAnsi="Arial" w:cs="Arial"/>
        </w:rPr>
      </w:pPr>
      <w:r w:rsidRPr="00DD134C">
        <w:rPr>
          <w:rFonts w:ascii="Arial" w:hAnsi="Arial" w:cs="Arial"/>
        </w:rPr>
        <w:t>Academic Registry</w:t>
      </w:r>
      <w:r w:rsidR="00A73769" w:rsidRPr="00DD134C">
        <w:rPr>
          <w:rFonts w:ascii="Arial" w:hAnsi="Arial" w:cs="Arial"/>
        </w:rPr>
        <w:t xml:space="preserve"> (1 technician)</w:t>
      </w:r>
      <w:r w:rsidRPr="00DD134C">
        <w:rPr>
          <w:rFonts w:ascii="Arial" w:hAnsi="Arial" w:cs="Arial"/>
        </w:rPr>
        <w:t xml:space="preserve"> (1%) </w:t>
      </w:r>
    </w:p>
    <w:p w14:paraId="2261D8E5" w14:textId="77777777" w:rsidR="00AE32DB" w:rsidRPr="00DD134C" w:rsidRDefault="00AE32DB" w:rsidP="00DD134C">
      <w:pPr>
        <w:spacing w:after="0" w:line="276" w:lineRule="auto"/>
        <w:rPr>
          <w:rFonts w:ascii="Arial" w:hAnsi="Arial" w:cs="Arial"/>
        </w:rPr>
      </w:pPr>
    </w:p>
    <w:p w14:paraId="1ECA9E2A" w14:textId="77777777" w:rsidR="00AE32DB" w:rsidRPr="00F02B47" w:rsidRDefault="00AE32DB" w:rsidP="00AE32DB">
      <w:pPr>
        <w:spacing w:after="0" w:line="240" w:lineRule="auto"/>
        <w:rPr>
          <w:rFonts w:ascii="Arial" w:hAnsi="Arial" w:cs="Arial"/>
          <w:sz w:val="24"/>
          <w:szCs w:val="24"/>
        </w:rPr>
      </w:pPr>
      <w:r w:rsidRPr="00F02B47">
        <w:rPr>
          <w:rFonts w:ascii="Arial" w:hAnsi="Arial" w:cs="Arial"/>
          <w:noProof/>
          <w:sz w:val="24"/>
          <w:szCs w:val="24"/>
          <w:lang w:eastAsia="en-GB"/>
        </w:rPr>
        <w:lastRenderedPageBreak/>
        <w:drawing>
          <wp:inline distT="0" distB="0" distL="0" distR="0" wp14:anchorId="179B10ED" wp14:editId="33170DA2">
            <wp:extent cx="6115611" cy="3799840"/>
            <wp:effectExtent l="0" t="0" r="0"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B84D94" w14:textId="77777777" w:rsidR="005B371B" w:rsidRPr="00CB2200" w:rsidRDefault="005B371B" w:rsidP="005B371B">
      <w:pPr>
        <w:spacing w:after="0" w:line="240" w:lineRule="auto"/>
        <w:rPr>
          <w:rFonts w:ascii="Arial" w:hAnsi="Arial" w:cs="Arial"/>
        </w:rPr>
      </w:pPr>
    </w:p>
    <w:p w14:paraId="2427C67F" w14:textId="77777777" w:rsidR="00DB598B" w:rsidRPr="00CB2200" w:rsidRDefault="00DB598B" w:rsidP="005B371B">
      <w:pPr>
        <w:spacing w:after="0" w:line="240" w:lineRule="auto"/>
        <w:rPr>
          <w:rFonts w:ascii="Arial" w:hAnsi="Arial" w:cs="Arial"/>
        </w:rPr>
      </w:pPr>
    </w:p>
    <w:p w14:paraId="24F6A9FD" w14:textId="2A635EF0" w:rsidR="00AE32DB" w:rsidRPr="00CB2200" w:rsidRDefault="00395BCA" w:rsidP="005B371B">
      <w:pPr>
        <w:spacing w:after="0" w:line="240" w:lineRule="auto"/>
        <w:rPr>
          <w:rFonts w:ascii="Arial" w:hAnsi="Arial" w:cs="Arial"/>
        </w:rPr>
      </w:pPr>
      <w:r w:rsidRPr="00CB2200">
        <w:rPr>
          <w:rFonts w:ascii="Arial" w:hAnsi="Arial" w:cs="Arial"/>
        </w:rPr>
        <w:t>Th</w:t>
      </w:r>
      <w:r w:rsidR="00CB2200">
        <w:rPr>
          <w:rFonts w:ascii="Arial" w:hAnsi="Arial" w:cs="Arial"/>
        </w:rPr>
        <w:t>e</w:t>
      </w:r>
      <w:r w:rsidRPr="00CB2200">
        <w:rPr>
          <w:rFonts w:ascii="Arial" w:hAnsi="Arial" w:cs="Arial"/>
        </w:rPr>
        <w:t xml:space="preserve"> action plan </w:t>
      </w:r>
      <w:r w:rsidR="00CB2200">
        <w:rPr>
          <w:rFonts w:ascii="Arial" w:hAnsi="Arial" w:cs="Arial"/>
        </w:rPr>
        <w:t xml:space="preserve">below </w:t>
      </w:r>
      <w:r w:rsidRPr="00CB2200">
        <w:rPr>
          <w:rFonts w:ascii="Arial" w:hAnsi="Arial" w:cs="Arial"/>
        </w:rPr>
        <w:t>outlines how we will develop our technical staff over the next 24 months:-</w:t>
      </w:r>
    </w:p>
    <w:p w14:paraId="25E41D10" w14:textId="77777777" w:rsidR="00F76938" w:rsidRPr="00F02B47" w:rsidRDefault="00F76938" w:rsidP="00244500">
      <w:pPr>
        <w:jc w:val="center"/>
        <w:rPr>
          <w:rFonts w:ascii="Arial" w:hAnsi="Arial" w:cs="Arial"/>
          <w:b/>
        </w:rPr>
        <w:sectPr w:rsidR="00F76938" w:rsidRPr="00F02B47" w:rsidSect="00244500">
          <w:headerReference w:type="default" r:id="rId16"/>
          <w:footerReference w:type="default" r:id="rId17"/>
          <w:pgSz w:w="11906" w:h="16838"/>
          <w:pgMar w:top="1440" w:right="1440" w:bottom="1440" w:left="1440" w:header="708" w:footer="708" w:gutter="0"/>
          <w:cols w:space="708"/>
          <w:docGrid w:linePitch="360"/>
        </w:sectPr>
      </w:pPr>
    </w:p>
    <w:p w14:paraId="3B3BB399" w14:textId="77777777" w:rsidR="00244500" w:rsidRPr="00CB2200" w:rsidRDefault="00244500" w:rsidP="00244500">
      <w:pPr>
        <w:jc w:val="center"/>
        <w:rPr>
          <w:rFonts w:ascii="Arial" w:hAnsi="Arial" w:cs="Arial"/>
          <w:bCs/>
        </w:rPr>
      </w:pPr>
      <w:r w:rsidRPr="00CB2200">
        <w:rPr>
          <w:rFonts w:ascii="Arial" w:hAnsi="Arial" w:cs="Arial"/>
          <w:b/>
        </w:rPr>
        <w:lastRenderedPageBreak/>
        <w:t>24 Month Action Plan</w:t>
      </w:r>
    </w:p>
    <w:p w14:paraId="7C65C4AD" w14:textId="77777777" w:rsidR="00244500" w:rsidRPr="00CB2200" w:rsidRDefault="00244500" w:rsidP="00244500">
      <w:pPr>
        <w:jc w:val="center"/>
        <w:rPr>
          <w:rFonts w:ascii="Arial" w:hAnsi="Arial" w:cs="Arial"/>
          <w:b/>
        </w:rPr>
      </w:pPr>
      <w:r w:rsidRPr="00CB2200">
        <w:rPr>
          <w:rFonts w:ascii="Arial" w:hAnsi="Arial" w:cs="Arial"/>
          <w:b/>
        </w:rPr>
        <w:t>Key: V= Visibility; R = Recognition; CD = Career Development; S = Sustainability</w:t>
      </w:r>
    </w:p>
    <w:p w14:paraId="673727B7" w14:textId="77777777" w:rsidR="00395BCA" w:rsidRPr="00CB2200" w:rsidRDefault="005C5BEC" w:rsidP="00244500">
      <w:pPr>
        <w:jc w:val="center"/>
        <w:rPr>
          <w:rFonts w:ascii="Arial" w:hAnsi="Arial" w:cs="Arial"/>
          <w:b/>
        </w:rPr>
      </w:pPr>
      <w:r w:rsidRPr="00CB2200">
        <w:rPr>
          <w:rStyle w:val="normaltextrun"/>
          <w:rFonts w:ascii="Arial" w:hAnsi="Arial" w:cs="Arial"/>
          <w:color w:val="000000"/>
          <w:shd w:val="clear" w:color="auto" w:fill="FFFFFF"/>
        </w:rPr>
        <w:t>This action plan outlines our priorities for the next 24 months. The technician commitment scheme working group and task groups established will identify lead staff and further definitions of measures of success as work progresses.</w:t>
      </w:r>
      <w:r w:rsidRPr="00CB2200">
        <w:rPr>
          <w:rStyle w:val="eop"/>
          <w:rFonts w:ascii="Arial" w:hAnsi="Arial" w:cs="Arial"/>
          <w:color w:val="000000"/>
          <w:shd w:val="clear" w:color="auto" w:fill="FFFFFF"/>
        </w:rPr>
        <w:t> </w:t>
      </w:r>
    </w:p>
    <w:tbl>
      <w:tblPr>
        <w:tblStyle w:val="TableGrid"/>
        <w:tblW w:w="13948" w:type="dxa"/>
        <w:tblLook w:val="04A0" w:firstRow="1" w:lastRow="0" w:firstColumn="1" w:lastColumn="0" w:noHBand="0" w:noVBand="1"/>
      </w:tblPr>
      <w:tblGrid>
        <w:gridCol w:w="510"/>
        <w:gridCol w:w="5387"/>
        <w:gridCol w:w="1170"/>
        <w:gridCol w:w="958"/>
        <w:gridCol w:w="1182"/>
        <w:gridCol w:w="4741"/>
      </w:tblGrid>
      <w:tr w:rsidR="004672D3" w:rsidRPr="00CB2200" w14:paraId="089C04A2" w14:textId="77777777" w:rsidTr="008338B4">
        <w:tc>
          <w:tcPr>
            <w:tcW w:w="480" w:type="dxa"/>
            <w:vAlign w:val="center"/>
          </w:tcPr>
          <w:p w14:paraId="49FB95E2" w14:textId="77777777" w:rsidR="00395BCA" w:rsidRPr="00CB2200" w:rsidRDefault="00395BCA" w:rsidP="00395BCA">
            <w:pPr>
              <w:jc w:val="center"/>
              <w:rPr>
                <w:rFonts w:ascii="Arial" w:hAnsi="Arial" w:cs="Arial"/>
                <w:b/>
              </w:rPr>
            </w:pPr>
            <w:r w:rsidRPr="00CB2200">
              <w:rPr>
                <w:rFonts w:ascii="Arial" w:hAnsi="Arial" w:cs="Arial"/>
                <w:b/>
              </w:rPr>
              <w:t>No</w:t>
            </w:r>
          </w:p>
        </w:tc>
        <w:tc>
          <w:tcPr>
            <w:tcW w:w="5469" w:type="dxa"/>
            <w:vAlign w:val="center"/>
          </w:tcPr>
          <w:p w14:paraId="53B1E959" w14:textId="77777777" w:rsidR="00395BCA" w:rsidRPr="00CB2200" w:rsidRDefault="00395BCA" w:rsidP="00395BCA">
            <w:pPr>
              <w:jc w:val="center"/>
              <w:rPr>
                <w:rFonts w:ascii="Arial" w:hAnsi="Arial" w:cs="Arial"/>
                <w:b/>
              </w:rPr>
            </w:pPr>
            <w:r w:rsidRPr="00CB2200">
              <w:rPr>
                <w:rFonts w:ascii="Arial" w:hAnsi="Arial" w:cs="Arial"/>
                <w:b/>
              </w:rPr>
              <w:t>Activity</w:t>
            </w:r>
            <w:r w:rsidR="00012307" w:rsidRPr="00CB2200">
              <w:rPr>
                <w:rFonts w:ascii="Arial" w:hAnsi="Arial" w:cs="Arial"/>
                <w:b/>
              </w:rPr>
              <w:t xml:space="preserve"> to be explored</w:t>
            </w:r>
          </w:p>
        </w:tc>
        <w:tc>
          <w:tcPr>
            <w:tcW w:w="1134" w:type="dxa"/>
            <w:vAlign w:val="center"/>
          </w:tcPr>
          <w:p w14:paraId="6B51EAE6" w14:textId="77777777" w:rsidR="00395BCA" w:rsidRPr="00CB2200" w:rsidRDefault="00395BCA" w:rsidP="00395BCA">
            <w:pPr>
              <w:jc w:val="center"/>
              <w:rPr>
                <w:rFonts w:ascii="Arial" w:hAnsi="Arial" w:cs="Arial"/>
                <w:b/>
              </w:rPr>
            </w:pPr>
            <w:r w:rsidRPr="00CB2200">
              <w:rPr>
                <w:rFonts w:ascii="Arial" w:hAnsi="Arial" w:cs="Arial"/>
                <w:b/>
              </w:rPr>
              <w:t>Impact Area</w:t>
            </w:r>
          </w:p>
        </w:tc>
        <w:tc>
          <w:tcPr>
            <w:tcW w:w="963" w:type="dxa"/>
            <w:vAlign w:val="center"/>
          </w:tcPr>
          <w:p w14:paraId="40AD6527" w14:textId="77777777" w:rsidR="00395BCA" w:rsidRPr="00CB2200" w:rsidRDefault="00395BCA" w:rsidP="00395BCA">
            <w:pPr>
              <w:jc w:val="center"/>
              <w:rPr>
                <w:rFonts w:ascii="Arial" w:hAnsi="Arial" w:cs="Arial"/>
                <w:b/>
              </w:rPr>
            </w:pPr>
            <w:r w:rsidRPr="00CB2200">
              <w:rPr>
                <w:rFonts w:ascii="Arial" w:hAnsi="Arial" w:cs="Arial"/>
                <w:b/>
              </w:rPr>
              <w:t>Time</w:t>
            </w:r>
          </w:p>
        </w:tc>
        <w:tc>
          <w:tcPr>
            <w:tcW w:w="1087" w:type="dxa"/>
            <w:vAlign w:val="center"/>
          </w:tcPr>
          <w:p w14:paraId="570E5CB6" w14:textId="77777777" w:rsidR="00395BCA" w:rsidRPr="00CB2200" w:rsidRDefault="00395BCA" w:rsidP="00395BCA">
            <w:pPr>
              <w:jc w:val="center"/>
              <w:rPr>
                <w:rFonts w:ascii="Arial" w:hAnsi="Arial" w:cs="Arial"/>
                <w:b/>
              </w:rPr>
            </w:pPr>
            <w:r w:rsidRPr="00CB2200">
              <w:rPr>
                <w:rFonts w:ascii="Arial" w:hAnsi="Arial" w:cs="Arial"/>
                <w:b/>
              </w:rPr>
              <w:t>Lead</w:t>
            </w:r>
          </w:p>
        </w:tc>
        <w:tc>
          <w:tcPr>
            <w:tcW w:w="4815" w:type="dxa"/>
            <w:vAlign w:val="center"/>
          </w:tcPr>
          <w:p w14:paraId="5D07A043" w14:textId="77777777" w:rsidR="00395BCA" w:rsidRPr="00CB2200" w:rsidRDefault="00012307" w:rsidP="00395BCA">
            <w:pPr>
              <w:jc w:val="center"/>
              <w:rPr>
                <w:rFonts w:ascii="Arial" w:hAnsi="Arial" w:cs="Arial"/>
                <w:b/>
              </w:rPr>
            </w:pPr>
            <w:r w:rsidRPr="00CB2200">
              <w:rPr>
                <w:rFonts w:ascii="Arial" w:hAnsi="Arial" w:cs="Arial"/>
                <w:b/>
              </w:rPr>
              <w:t>A</w:t>
            </w:r>
            <w:r w:rsidR="00FF432F" w:rsidRPr="00CB2200">
              <w:rPr>
                <w:rFonts w:ascii="Arial" w:hAnsi="Arial" w:cs="Arial"/>
                <w:b/>
              </w:rPr>
              <w:t>ctions</w:t>
            </w:r>
          </w:p>
        </w:tc>
      </w:tr>
      <w:tr w:rsidR="004672D3" w:rsidRPr="00CB2200" w14:paraId="6B64DBB8" w14:textId="77777777" w:rsidTr="008338B4">
        <w:tc>
          <w:tcPr>
            <w:tcW w:w="480" w:type="dxa"/>
            <w:vAlign w:val="center"/>
          </w:tcPr>
          <w:p w14:paraId="646A699B" w14:textId="77777777" w:rsidR="00395BCA" w:rsidRPr="00CB2200" w:rsidRDefault="00395BCA" w:rsidP="00395BCA">
            <w:pPr>
              <w:jc w:val="center"/>
              <w:rPr>
                <w:rFonts w:ascii="Arial" w:hAnsi="Arial" w:cs="Arial"/>
              </w:rPr>
            </w:pPr>
            <w:r w:rsidRPr="00CB2200">
              <w:rPr>
                <w:rFonts w:ascii="Arial" w:hAnsi="Arial" w:cs="Arial"/>
              </w:rPr>
              <w:t>1</w:t>
            </w:r>
          </w:p>
        </w:tc>
        <w:tc>
          <w:tcPr>
            <w:tcW w:w="5469" w:type="dxa"/>
            <w:vAlign w:val="center"/>
          </w:tcPr>
          <w:p w14:paraId="61624655" w14:textId="77777777" w:rsidR="00395BCA" w:rsidRPr="00CB2200" w:rsidRDefault="00395BCA" w:rsidP="000B659C">
            <w:pPr>
              <w:rPr>
                <w:rFonts w:ascii="Arial" w:hAnsi="Arial" w:cs="Arial"/>
              </w:rPr>
            </w:pPr>
            <w:r w:rsidRPr="00CB2200">
              <w:rPr>
                <w:rFonts w:ascii="Arial" w:hAnsi="Arial" w:cs="Arial"/>
              </w:rPr>
              <w:t>Introduce technicians to new staff and new students on arrival</w:t>
            </w:r>
          </w:p>
        </w:tc>
        <w:tc>
          <w:tcPr>
            <w:tcW w:w="1134" w:type="dxa"/>
            <w:vAlign w:val="center"/>
          </w:tcPr>
          <w:p w14:paraId="123121B8" w14:textId="77777777" w:rsidR="00395BCA" w:rsidRPr="00CB2200" w:rsidRDefault="00D67918" w:rsidP="00395BCA">
            <w:pPr>
              <w:jc w:val="center"/>
              <w:rPr>
                <w:rFonts w:ascii="Arial" w:hAnsi="Arial" w:cs="Arial"/>
              </w:rPr>
            </w:pPr>
            <w:r w:rsidRPr="00CB2200">
              <w:rPr>
                <w:rFonts w:ascii="Arial" w:hAnsi="Arial" w:cs="Arial"/>
              </w:rPr>
              <w:t>V/</w:t>
            </w:r>
            <w:r w:rsidR="00395BCA" w:rsidRPr="00CB2200">
              <w:rPr>
                <w:rFonts w:ascii="Arial" w:hAnsi="Arial" w:cs="Arial"/>
              </w:rPr>
              <w:t>R</w:t>
            </w:r>
          </w:p>
        </w:tc>
        <w:tc>
          <w:tcPr>
            <w:tcW w:w="963" w:type="dxa"/>
            <w:vAlign w:val="center"/>
          </w:tcPr>
          <w:p w14:paraId="01E74678" w14:textId="77777777" w:rsidR="00395BCA" w:rsidRPr="00CB2200" w:rsidRDefault="000B659C" w:rsidP="00395BCA">
            <w:pPr>
              <w:jc w:val="center"/>
              <w:rPr>
                <w:rFonts w:ascii="Arial" w:hAnsi="Arial" w:cs="Arial"/>
              </w:rPr>
            </w:pPr>
            <w:r w:rsidRPr="00CB2200">
              <w:rPr>
                <w:rFonts w:ascii="Arial" w:hAnsi="Arial" w:cs="Arial"/>
              </w:rPr>
              <w:t>Sep 21</w:t>
            </w:r>
          </w:p>
        </w:tc>
        <w:tc>
          <w:tcPr>
            <w:tcW w:w="1087" w:type="dxa"/>
            <w:vAlign w:val="center"/>
          </w:tcPr>
          <w:p w14:paraId="20872D08" w14:textId="77777777" w:rsidR="00395BCA" w:rsidRPr="00CB2200" w:rsidRDefault="000B659C" w:rsidP="00395BCA">
            <w:pPr>
              <w:jc w:val="center"/>
              <w:rPr>
                <w:rFonts w:ascii="Arial" w:hAnsi="Arial" w:cs="Arial"/>
              </w:rPr>
            </w:pPr>
            <w:r w:rsidRPr="00CB2200">
              <w:rPr>
                <w:rFonts w:ascii="Arial" w:hAnsi="Arial" w:cs="Arial"/>
              </w:rPr>
              <w:t>PDs</w:t>
            </w:r>
          </w:p>
        </w:tc>
        <w:tc>
          <w:tcPr>
            <w:tcW w:w="4815" w:type="dxa"/>
            <w:vAlign w:val="center"/>
          </w:tcPr>
          <w:p w14:paraId="7CD751AA" w14:textId="77777777" w:rsidR="00395BCA" w:rsidRPr="00CB2200" w:rsidRDefault="000B659C" w:rsidP="000B659C">
            <w:pPr>
              <w:rPr>
                <w:rFonts w:ascii="Arial" w:hAnsi="Arial" w:cs="Arial"/>
              </w:rPr>
            </w:pPr>
            <w:r w:rsidRPr="00CB2200">
              <w:rPr>
                <w:rFonts w:ascii="Arial" w:hAnsi="Arial" w:cs="Arial"/>
              </w:rPr>
              <w:t>Programme specific dependent upon the nature of the technical support required.  Implement mini-workshops for students to meet technical support and be inducted into the technical work area or a ‘meet and greet’ during the Week One Welcome induction programme</w:t>
            </w:r>
          </w:p>
        </w:tc>
      </w:tr>
      <w:tr w:rsidR="004672D3" w:rsidRPr="00CB2200" w14:paraId="75C8BA41" w14:textId="77777777" w:rsidTr="008338B4">
        <w:tc>
          <w:tcPr>
            <w:tcW w:w="480" w:type="dxa"/>
            <w:vAlign w:val="center"/>
          </w:tcPr>
          <w:p w14:paraId="174E1084" w14:textId="77777777" w:rsidR="00D67918" w:rsidRPr="00CB2200" w:rsidRDefault="00D67918" w:rsidP="00395BCA">
            <w:pPr>
              <w:jc w:val="center"/>
              <w:rPr>
                <w:rFonts w:ascii="Arial" w:hAnsi="Arial" w:cs="Arial"/>
              </w:rPr>
            </w:pPr>
            <w:r w:rsidRPr="00CB2200">
              <w:rPr>
                <w:rFonts w:ascii="Arial" w:hAnsi="Arial" w:cs="Arial"/>
              </w:rPr>
              <w:t>2</w:t>
            </w:r>
          </w:p>
        </w:tc>
        <w:tc>
          <w:tcPr>
            <w:tcW w:w="5469" w:type="dxa"/>
            <w:vAlign w:val="center"/>
          </w:tcPr>
          <w:p w14:paraId="28DC565F" w14:textId="77777777" w:rsidR="00D67918" w:rsidRPr="00CB2200" w:rsidRDefault="00D67918" w:rsidP="00D67918">
            <w:pPr>
              <w:rPr>
                <w:rFonts w:ascii="Arial" w:hAnsi="Arial" w:cs="Arial"/>
              </w:rPr>
            </w:pPr>
            <w:r w:rsidRPr="00CB2200">
              <w:rPr>
                <w:rFonts w:ascii="Arial" w:hAnsi="Arial" w:cs="Arial"/>
              </w:rPr>
              <w:t>Technical staff to be encouraged to participate in a Regional Support Network with colleagues from other relevant Universities</w:t>
            </w:r>
          </w:p>
        </w:tc>
        <w:tc>
          <w:tcPr>
            <w:tcW w:w="1134" w:type="dxa"/>
            <w:vAlign w:val="center"/>
          </w:tcPr>
          <w:p w14:paraId="27EA39C1" w14:textId="77777777" w:rsidR="00D67918" w:rsidRPr="00CB2200" w:rsidRDefault="00D67918" w:rsidP="00D67918">
            <w:pPr>
              <w:jc w:val="center"/>
              <w:rPr>
                <w:rFonts w:ascii="Arial" w:hAnsi="Arial" w:cs="Arial"/>
              </w:rPr>
            </w:pPr>
            <w:r w:rsidRPr="00CB2200">
              <w:rPr>
                <w:rFonts w:ascii="Arial" w:hAnsi="Arial" w:cs="Arial"/>
              </w:rPr>
              <w:t>V/R/CD/S</w:t>
            </w:r>
          </w:p>
        </w:tc>
        <w:tc>
          <w:tcPr>
            <w:tcW w:w="963" w:type="dxa"/>
            <w:vAlign w:val="center"/>
          </w:tcPr>
          <w:p w14:paraId="5FB66047" w14:textId="77777777" w:rsidR="00D67918" w:rsidRPr="00CB2200" w:rsidRDefault="00D67918" w:rsidP="00395BCA">
            <w:pPr>
              <w:jc w:val="center"/>
              <w:rPr>
                <w:rFonts w:ascii="Arial" w:hAnsi="Arial" w:cs="Arial"/>
              </w:rPr>
            </w:pPr>
            <w:r w:rsidRPr="00CB2200">
              <w:rPr>
                <w:rFonts w:ascii="Arial" w:hAnsi="Arial" w:cs="Arial"/>
              </w:rPr>
              <w:t>Sep 21</w:t>
            </w:r>
          </w:p>
        </w:tc>
        <w:tc>
          <w:tcPr>
            <w:tcW w:w="1087" w:type="dxa"/>
            <w:vAlign w:val="center"/>
          </w:tcPr>
          <w:p w14:paraId="7298625A" w14:textId="77777777" w:rsidR="00D67918" w:rsidRPr="00CB2200" w:rsidRDefault="00D67918" w:rsidP="00395BCA">
            <w:pPr>
              <w:jc w:val="center"/>
              <w:rPr>
                <w:rFonts w:ascii="Arial" w:hAnsi="Arial" w:cs="Arial"/>
              </w:rPr>
            </w:pPr>
            <w:r w:rsidRPr="00CB2200">
              <w:rPr>
                <w:rFonts w:ascii="Arial" w:hAnsi="Arial" w:cs="Arial"/>
              </w:rPr>
              <w:t>TSSG</w:t>
            </w:r>
          </w:p>
        </w:tc>
        <w:tc>
          <w:tcPr>
            <w:tcW w:w="4815" w:type="dxa"/>
            <w:vAlign w:val="center"/>
          </w:tcPr>
          <w:p w14:paraId="5B01F960" w14:textId="77777777" w:rsidR="00D67918" w:rsidRPr="00CB2200" w:rsidRDefault="00D67918" w:rsidP="00D67918">
            <w:pPr>
              <w:rPr>
                <w:rFonts w:ascii="Arial" w:hAnsi="Arial" w:cs="Arial"/>
              </w:rPr>
            </w:pPr>
            <w:r w:rsidRPr="00CB2200">
              <w:rPr>
                <w:rFonts w:ascii="Arial" w:hAnsi="Arial" w:cs="Arial"/>
              </w:rPr>
              <w:t>Promote engagement with ‘TechConnect’ amongst wider technical workforce</w:t>
            </w:r>
          </w:p>
        </w:tc>
      </w:tr>
      <w:tr w:rsidR="005062EB" w:rsidRPr="00CB2200" w14:paraId="77FFA58A" w14:textId="77777777" w:rsidTr="008338B4">
        <w:tc>
          <w:tcPr>
            <w:tcW w:w="480" w:type="dxa"/>
            <w:vAlign w:val="center"/>
          </w:tcPr>
          <w:p w14:paraId="309E3C69" w14:textId="77777777" w:rsidR="005062EB" w:rsidRPr="00CB2200" w:rsidRDefault="005062EB" w:rsidP="00395BCA">
            <w:pPr>
              <w:jc w:val="center"/>
              <w:rPr>
                <w:rFonts w:ascii="Arial" w:hAnsi="Arial" w:cs="Arial"/>
              </w:rPr>
            </w:pPr>
            <w:r w:rsidRPr="00CB2200">
              <w:rPr>
                <w:rFonts w:ascii="Arial" w:hAnsi="Arial" w:cs="Arial"/>
              </w:rPr>
              <w:t>3</w:t>
            </w:r>
          </w:p>
        </w:tc>
        <w:tc>
          <w:tcPr>
            <w:tcW w:w="5469" w:type="dxa"/>
            <w:vAlign w:val="center"/>
          </w:tcPr>
          <w:p w14:paraId="41805818" w14:textId="77777777" w:rsidR="005062EB" w:rsidRPr="00CB2200" w:rsidRDefault="005062EB" w:rsidP="000B659C">
            <w:pPr>
              <w:rPr>
                <w:rFonts w:ascii="Arial" w:hAnsi="Arial" w:cs="Arial"/>
              </w:rPr>
            </w:pPr>
            <w:r w:rsidRPr="00CB2200">
              <w:rPr>
                <w:rFonts w:ascii="Arial" w:hAnsi="Arial" w:cs="Arial"/>
              </w:rPr>
              <w:t>Nominate member of VCEG as Technicians Commitment Scheme Champion</w:t>
            </w:r>
          </w:p>
        </w:tc>
        <w:tc>
          <w:tcPr>
            <w:tcW w:w="1134" w:type="dxa"/>
            <w:vAlign w:val="center"/>
          </w:tcPr>
          <w:p w14:paraId="73C06349" w14:textId="77777777" w:rsidR="005062EB" w:rsidRPr="00CB2200" w:rsidRDefault="005062EB" w:rsidP="00D67918">
            <w:pPr>
              <w:jc w:val="center"/>
              <w:rPr>
                <w:rFonts w:ascii="Arial" w:hAnsi="Arial" w:cs="Arial"/>
              </w:rPr>
            </w:pPr>
            <w:r w:rsidRPr="00CB2200">
              <w:rPr>
                <w:rFonts w:ascii="Arial" w:hAnsi="Arial" w:cs="Arial"/>
              </w:rPr>
              <w:t>V/R/S</w:t>
            </w:r>
          </w:p>
        </w:tc>
        <w:tc>
          <w:tcPr>
            <w:tcW w:w="963" w:type="dxa"/>
            <w:vAlign w:val="center"/>
          </w:tcPr>
          <w:p w14:paraId="36ADEE2B" w14:textId="77777777" w:rsidR="005062EB" w:rsidRPr="00CB2200" w:rsidRDefault="005062EB" w:rsidP="00395BCA">
            <w:pPr>
              <w:jc w:val="center"/>
              <w:rPr>
                <w:rFonts w:ascii="Arial" w:hAnsi="Arial" w:cs="Arial"/>
              </w:rPr>
            </w:pPr>
            <w:r w:rsidRPr="00CB2200">
              <w:rPr>
                <w:rFonts w:ascii="Arial" w:hAnsi="Arial" w:cs="Arial"/>
              </w:rPr>
              <w:t>Sep 21</w:t>
            </w:r>
          </w:p>
        </w:tc>
        <w:tc>
          <w:tcPr>
            <w:tcW w:w="1087" w:type="dxa"/>
            <w:vAlign w:val="center"/>
          </w:tcPr>
          <w:p w14:paraId="4996AAD5" w14:textId="77777777" w:rsidR="005062EB" w:rsidRPr="00CB2200" w:rsidRDefault="005062EB" w:rsidP="00395BCA">
            <w:pPr>
              <w:jc w:val="center"/>
              <w:rPr>
                <w:rFonts w:ascii="Arial" w:hAnsi="Arial" w:cs="Arial"/>
              </w:rPr>
            </w:pPr>
            <w:r w:rsidRPr="00CB2200">
              <w:rPr>
                <w:rFonts w:ascii="Arial" w:hAnsi="Arial" w:cs="Arial"/>
              </w:rPr>
              <w:t>VCEG</w:t>
            </w:r>
          </w:p>
        </w:tc>
        <w:tc>
          <w:tcPr>
            <w:tcW w:w="4815" w:type="dxa"/>
            <w:vAlign w:val="center"/>
          </w:tcPr>
          <w:p w14:paraId="34248499" w14:textId="77777777" w:rsidR="005062EB" w:rsidRPr="00CB2200" w:rsidRDefault="005062EB" w:rsidP="005062EB">
            <w:pPr>
              <w:rPr>
                <w:rFonts w:ascii="Arial" w:hAnsi="Arial" w:cs="Arial"/>
              </w:rPr>
            </w:pPr>
            <w:r w:rsidRPr="00CB2200">
              <w:rPr>
                <w:rFonts w:ascii="Arial" w:hAnsi="Arial" w:cs="Arial"/>
              </w:rPr>
              <w:t>Member of VCEG to Champion Technicians Commitment Scheme and support on-going work of TSSG and assist in the development of the ‘Technician’ voice</w:t>
            </w:r>
          </w:p>
        </w:tc>
      </w:tr>
      <w:tr w:rsidR="004672D3" w:rsidRPr="00CB2200" w14:paraId="14C226B1" w14:textId="77777777" w:rsidTr="008338B4">
        <w:tc>
          <w:tcPr>
            <w:tcW w:w="480" w:type="dxa"/>
            <w:vAlign w:val="center"/>
          </w:tcPr>
          <w:p w14:paraId="257E95AC" w14:textId="77777777" w:rsidR="004672D3" w:rsidRPr="00CB2200" w:rsidRDefault="005062EB" w:rsidP="00395BCA">
            <w:pPr>
              <w:jc w:val="center"/>
              <w:rPr>
                <w:rFonts w:ascii="Arial" w:hAnsi="Arial" w:cs="Arial"/>
              </w:rPr>
            </w:pPr>
            <w:r w:rsidRPr="00CB2200">
              <w:rPr>
                <w:rFonts w:ascii="Arial" w:hAnsi="Arial" w:cs="Arial"/>
              </w:rPr>
              <w:t>4</w:t>
            </w:r>
          </w:p>
        </w:tc>
        <w:tc>
          <w:tcPr>
            <w:tcW w:w="5469" w:type="dxa"/>
            <w:vAlign w:val="center"/>
          </w:tcPr>
          <w:p w14:paraId="0440A8C0" w14:textId="77777777" w:rsidR="004672D3" w:rsidRPr="00CB2200" w:rsidRDefault="004672D3" w:rsidP="000B659C">
            <w:pPr>
              <w:rPr>
                <w:rFonts w:ascii="Arial" w:hAnsi="Arial" w:cs="Arial"/>
              </w:rPr>
            </w:pPr>
            <w:r w:rsidRPr="00CB2200">
              <w:rPr>
                <w:rFonts w:ascii="Arial" w:hAnsi="Arial" w:cs="Arial"/>
              </w:rPr>
              <w:t>Create and establish a ‘Technician’ category in the Student-Led Teaching Fellowship scheme</w:t>
            </w:r>
          </w:p>
        </w:tc>
        <w:tc>
          <w:tcPr>
            <w:tcW w:w="1134" w:type="dxa"/>
            <w:vAlign w:val="center"/>
          </w:tcPr>
          <w:p w14:paraId="3F96893E" w14:textId="77777777" w:rsidR="004672D3" w:rsidRPr="00CB2200" w:rsidRDefault="004672D3" w:rsidP="00D67918">
            <w:pPr>
              <w:jc w:val="center"/>
              <w:rPr>
                <w:rFonts w:ascii="Arial" w:hAnsi="Arial" w:cs="Arial"/>
              </w:rPr>
            </w:pPr>
            <w:r w:rsidRPr="00CB2200">
              <w:rPr>
                <w:rFonts w:ascii="Arial" w:hAnsi="Arial" w:cs="Arial"/>
              </w:rPr>
              <w:t>V/R/S</w:t>
            </w:r>
          </w:p>
        </w:tc>
        <w:tc>
          <w:tcPr>
            <w:tcW w:w="963" w:type="dxa"/>
            <w:vAlign w:val="center"/>
          </w:tcPr>
          <w:p w14:paraId="0D1BF1E8" w14:textId="77777777" w:rsidR="004672D3" w:rsidRPr="00CB2200" w:rsidRDefault="004672D3" w:rsidP="00395BCA">
            <w:pPr>
              <w:jc w:val="center"/>
              <w:rPr>
                <w:rFonts w:ascii="Arial" w:hAnsi="Arial" w:cs="Arial"/>
              </w:rPr>
            </w:pPr>
            <w:r w:rsidRPr="00CB2200">
              <w:rPr>
                <w:rFonts w:ascii="Arial" w:hAnsi="Arial" w:cs="Arial"/>
              </w:rPr>
              <w:t>Jan 22</w:t>
            </w:r>
          </w:p>
        </w:tc>
        <w:tc>
          <w:tcPr>
            <w:tcW w:w="1087" w:type="dxa"/>
            <w:vAlign w:val="center"/>
          </w:tcPr>
          <w:p w14:paraId="041C17B8" w14:textId="77777777" w:rsidR="004672D3" w:rsidRPr="00CB2200" w:rsidRDefault="004672D3" w:rsidP="00395BCA">
            <w:pPr>
              <w:jc w:val="center"/>
              <w:rPr>
                <w:rFonts w:ascii="Arial" w:hAnsi="Arial" w:cs="Arial"/>
              </w:rPr>
            </w:pPr>
            <w:r w:rsidRPr="00CB2200">
              <w:rPr>
                <w:rFonts w:ascii="Arial" w:hAnsi="Arial" w:cs="Arial"/>
              </w:rPr>
              <w:t>TSSG/</w:t>
            </w:r>
          </w:p>
          <w:p w14:paraId="44C6976E" w14:textId="77777777" w:rsidR="004672D3" w:rsidRPr="00CB2200" w:rsidRDefault="004672D3" w:rsidP="00395BCA">
            <w:pPr>
              <w:jc w:val="center"/>
              <w:rPr>
                <w:rFonts w:ascii="Arial" w:hAnsi="Arial" w:cs="Arial"/>
              </w:rPr>
            </w:pPr>
            <w:r w:rsidRPr="00CB2200">
              <w:rPr>
                <w:rFonts w:ascii="Arial" w:hAnsi="Arial" w:cs="Arial"/>
              </w:rPr>
              <w:t>QED</w:t>
            </w:r>
          </w:p>
        </w:tc>
        <w:tc>
          <w:tcPr>
            <w:tcW w:w="4815" w:type="dxa"/>
            <w:vAlign w:val="center"/>
          </w:tcPr>
          <w:p w14:paraId="11AC2989" w14:textId="77777777" w:rsidR="004672D3" w:rsidRPr="00CB2200" w:rsidRDefault="004672D3" w:rsidP="00D67918">
            <w:pPr>
              <w:rPr>
                <w:rFonts w:ascii="Arial" w:hAnsi="Arial" w:cs="Arial"/>
              </w:rPr>
            </w:pPr>
            <w:r w:rsidRPr="00CB2200">
              <w:rPr>
                <w:rFonts w:ascii="Arial" w:hAnsi="Arial" w:cs="Arial"/>
              </w:rPr>
              <w:t>Develop criteria and promote category for 2022 Staff Awards scheme</w:t>
            </w:r>
          </w:p>
        </w:tc>
      </w:tr>
      <w:tr w:rsidR="004672D3" w:rsidRPr="00CB2200" w14:paraId="041F1376" w14:textId="77777777" w:rsidTr="008338B4">
        <w:tc>
          <w:tcPr>
            <w:tcW w:w="480" w:type="dxa"/>
            <w:vAlign w:val="center"/>
          </w:tcPr>
          <w:p w14:paraId="7753176F" w14:textId="77777777" w:rsidR="00D67918" w:rsidRPr="00CB2200" w:rsidRDefault="005062EB" w:rsidP="00395BCA">
            <w:pPr>
              <w:jc w:val="center"/>
              <w:rPr>
                <w:rFonts w:ascii="Arial" w:hAnsi="Arial" w:cs="Arial"/>
              </w:rPr>
            </w:pPr>
            <w:r w:rsidRPr="00CB2200">
              <w:rPr>
                <w:rFonts w:ascii="Arial" w:hAnsi="Arial" w:cs="Arial"/>
              </w:rPr>
              <w:t>5</w:t>
            </w:r>
          </w:p>
        </w:tc>
        <w:tc>
          <w:tcPr>
            <w:tcW w:w="5469" w:type="dxa"/>
            <w:vAlign w:val="center"/>
          </w:tcPr>
          <w:p w14:paraId="49B6F3EF" w14:textId="77777777" w:rsidR="00D67918" w:rsidRPr="00CB2200" w:rsidRDefault="00D67918" w:rsidP="000B659C">
            <w:pPr>
              <w:rPr>
                <w:rFonts w:ascii="Arial" w:hAnsi="Arial" w:cs="Arial"/>
              </w:rPr>
            </w:pPr>
            <w:r w:rsidRPr="00CB2200">
              <w:rPr>
                <w:rFonts w:ascii="Arial" w:hAnsi="Arial" w:cs="Arial"/>
              </w:rPr>
              <w:t>Invite technical staff to attend/participate in University Graduation Ceremonies</w:t>
            </w:r>
          </w:p>
        </w:tc>
        <w:tc>
          <w:tcPr>
            <w:tcW w:w="1134" w:type="dxa"/>
            <w:vAlign w:val="center"/>
          </w:tcPr>
          <w:p w14:paraId="0AB90659" w14:textId="77777777" w:rsidR="00D67918" w:rsidRPr="00CB2200" w:rsidRDefault="00D67918" w:rsidP="00D67918">
            <w:pPr>
              <w:jc w:val="center"/>
              <w:rPr>
                <w:rFonts w:ascii="Arial" w:hAnsi="Arial" w:cs="Arial"/>
              </w:rPr>
            </w:pPr>
            <w:r w:rsidRPr="00CB2200">
              <w:rPr>
                <w:rFonts w:ascii="Arial" w:hAnsi="Arial" w:cs="Arial"/>
              </w:rPr>
              <w:t>V/R/S</w:t>
            </w:r>
          </w:p>
        </w:tc>
        <w:tc>
          <w:tcPr>
            <w:tcW w:w="963" w:type="dxa"/>
            <w:vAlign w:val="center"/>
          </w:tcPr>
          <w:p w14:paraId="773534BC" w14:textId="77777777" w:rsidR="00D67918" w:rsidRPr="00CB2200" w:rsidRDefault="00D67918" w:rsidP="00395BCA">
            <w:pPr>
              <w:jc w:val="center"/>
              <w:rPr>
                <w:rFonts w:ascii="Arial" w:hAnsi="Arial" w:cs="Arial"/>
              </w:rPr>
            </w:pPr>
            <w:r w:rsidRPr="00CB2200">
              <w:rPr>
                <w:rFonts w:ascii="Arial" w:hAnsi="Arial" w:cs="Arial"/>
              </w:rPr>
              <w:t>Jun 22</w:t>
            </w:r>
          </w:p>
        </w:tc>
        <w:tc>
          <w:tcPr>
            <w:tcW w:w="1087" w:type="dxa"/>
            <w:vAlign w:val="center"/>
          </w:tcPr>
          <w:p w14:paraId="4F34F72C" w14:textId="77777777" w:rsidR="004672D3" w:rsidRPr="00CB2200" w:rsidRDefault="004672D3" w:rsidP="00395BCA">
            <w:pPr>
              <w:jc w:val="center"/>
              <w:rPr>
                <w:rFonts w:ascii="Arial" w:hAnsi="Arial" w:cs="Arial"/>
              </w:rPr>
            </w:pPr>
            <w:r w:rsidRPr="00CB2200">
              <w:rPr>
                <w:rFonts w:ascii="Arial" w:hAnsi="Arial" w:cs="Arial"/>
              </w:rPr>
              <w:t>Academic</w:t>
            </w:r>
          </w:p>
          <w:p w14:paraId="3DFB3BF6" w14:textId="77777777" w:rsidR="00D67918" w:rsidRPr="00CB2200" w:rsidRDefault="00D67918" w:rsidP="00395BCA">
            <w:pPr>
              <w:jc w:val="center"/>
              <w:rPr>
                <w:rFonts w:ascii="Arial" w:hAnsi="Arial" w:cs="Arial"/>
              </w:rPr>
            </w:pPr>
            <w:r w:rsidRPr="00CB2200">
              <w:rPr>
                <w:rFonts w:ascii="Arial" w:hAnsi="Arial" w:cs="Arial"/>
              </w:rPr>
              <w:t>Registry</w:t>
            </w:r>
          </w:p>
        </w:tc>
        <w:tc>
          <w:tcPr>
            <w:tcW w:w="4815" w:type="dxa"/>
            <w:vAlign w:val="center"/>
          </w:tcPr>
          <w:p w14:paraId="6A381233" w14:textId="77777777" w:rsidR="00D67918" w:rsidRPr="00CB2200" w:rsidRDefault="00D67918" w:rsidP="00D67918">
            <w:pPr>
              <w:rPr>
                <w:rFonts w:ascii="Arial" w:hAnsi="Arial" w:cs="Arial"/>
              </w:rPr>
            </w:pPr>
            <w:r w:rsidRPr="00CB2200">
              <w:rPr>
                <w:rFonts w:ascii="Arial" w:hAnsi="Arial" w:cs="Arial"/>
              </w:rPr>
              <w:t>Technical support staff to be invited to participate in the Procession during Graduation with Academic colleagues</w:t>
            </w:r>
          </w:p>
        </w:tc>
      </w:tr>
      <w:tr w:rsidR="004672D3" w:rsidRPr="00CB2200" w14:paraId="150131A0" w14:textId="77777777" w:rsidTr="008338B4">
        <w:tc>
          <w:tcPr>
            <w:tcW w:w="480" w:type="dxa"/>
            <w:vAlign w:val="center"/>
          </w:tcPr>
          <w:p w14:paraId="373A3CAE" w14:textId="77777777" w:rsidR="00395BCA" w:rsidRPr="00CB2200" w:rsidRDefault="005062EB" w:rsidP="00395BCA">
            <w:pPr>
              <w:jc w:val="center"/>
              <w:rPr>
                <w:rFonts w:ascii="Arial" w:hAnsi="Arial" w:cs="Arial"/>
              </w:rPr>
            </w:pPr>
            <w:r w:rsidRPr="00CB2200">
              <w:rPr>
                <w:rFonts w:ascii="Arial" w:hAnsi="Arial" w:cs="Arial"/>
              </w:rPr>
              <w:t>6</w:t>
            </w:r>
          </w:p>
        </w:tc>
        <w:tc>
          <w:tcPr>
            <w:tcW w:w="5469" w:type="dxa"/>
            <w:vAlign w:val="center"/>
          </w:tcPr>
          <w:p w14:paraId="5036BC7F" w14:textId="77777777" w:rsidR="00395BCA" w:rsidRPr="00CB2200" w:rsidRDefault="000B659C" w:rsidP="000B659C">
            <w:pPr>
              <w:rPr>
                <w:rFonts w:ascii="Arial" w:hAnsi="Arial" w:cs="Arial"/>
              </w:rPr>
            </w:pPr>
            <w:r w:rsidRPr="00CB2200">
              <w:rPr>
                <w:rFonts w:ascii="Arial" w:hAnsi="Arial" w:cs="Arial"/>
              </w:rPr>
              <w:t>Reference technical staff in University marketing materials and events</w:t>
            </w:r>
          </w:p>
        </w:tc>
        <w:tc>
          <w:tcPr>
            <w:tcW w:w="1134" w:type="dxa"/>
            <w:vAlign w:val="center"/>
          </w:tcPr>
          <w:p w14:paraId="5EEA3372" w14:textId="77777777" w:rsidR="00395BCA" w:rsidRPr="00CB2200" w:rsidRDefault="00D67918" w:rsidP="00395BCA">
            <w:pPr>
              <w:jc w:val="center"/>
              <w:rPr>
                <w:rFonts w:ascii="Arial" w:hAnsi="Arial" w:cs="Arial"/>
              </w:rPr>
            </w:pPr>
            <w:r w:rsidRPr="00CB2200">
              <w:rPr>
                <w:rFonts w:ascii="Arial" w:hAnsi="Arial" w:cs="Arial"/>
              </w:rPr>
              <w:t>V/</w:t>
            </w:r>
            <w:r w:rsidR="000B659C" w:rsidRPr="00CB2200">
              <w:rPr>
                <w:rFonts w:ascii="Arial" w:hAnsi="Arial" w:cs="Arial"/>
              </w:rPr>
              <w:t>R</w:t>
            </w:r>
          </w:p>
        </w:tc>
        <w:tc>
          <w:tcPr>
            <w:tcW w:w="963" w:type="dxa"/>
            <w:vAlign w:val="center"/>
          </w:tcPr>
          <w:p w14:paraId="59C4780D" w14:textId="77777777" w:rsidR="00395BCA" w:rsidRPr="00CB2200" w:rsidRDefault="000B659C" w:rsidP="00395BCA">
            <w:pPr>
              <w:jc w:val="center"/>
              <w:rPr>
                <w:rFonts w:ascii="Arial" w:hAnsi="Arial" w:cs="Arial"/>
              </w:rPr>
            </w:pPr>
            <w:r w:rsidRPr="00CB2200">
              <w:rPr>
                <w:rFonts w:ascii="Arial" w:hAnsi="Arial" w:cs="Arial"/>
              </w:rPr>
              <w:t>Sep 22</w:t>
            </w:r>
          </w:p>
        </w:tc>
        <w:tc>
          <w:tcPr>
            <w:tcW w:w="1087" w:type="dxa"/>
            <w:vAlign w:val="center"/>
          </w:tcPr>
          <w:p w14:paraId="613E6A2E" w14:textId="77777777" w:rsidR="00395BCA" w:rsidRPr="00CB2200" w:rsidRDefault="000B659C" w:rsidP="00395BCA">
            <w:pPr>
              <w:jc w:val="center"/>
              <w:rPr>
                <w:rFonts w:ascii="Arial" w:hAnsi="Arial" w:cs="Arial"/>
              </w:rPr>
            </w:pPr>
            <w:r w:rsidRPr="00CB2200">
              <w:rPr>
                <w:rFonts w:ascii="Arial" w:hAnsi="Arial" w:cs="Arial"/>
              </w:rPr>
              <w:t>CMSR/</w:t>
            </w:r>
          </w:p>
          <w:p w14:paraId="327C5049" w14:textId="77777777" w:rsidR="000B659C" w:rsidRPr="00CB2200" w:rsidRDefault="000B659C" w:rsidP="00D67918">
            <w:pPr>
              <w:jc w:val="center"/>
              <w:rPr>
                <w:rFonts w:ascii="Arial" w:hAnsi="Arial" w:cs="Arial"/>
              </w:rPr>
            </w:pPr>
            <w:r w:rsidRPr="00CB2200">
              <w:rPr>
                <w:rFonts w:ascii="Arial" w:hAnsi="Arial" w:cs="Arial"/>
              </w:rPr>
              <w:t>TSSG</w:t>
            </w:r>
          </w:p>
        </w:tc>
        <w:tc>
          <w:tcPr>
            <w:tcW w:w="4815" w:type="dxa"/>
            <w:vAlign w:val="center"/>
          </w:tcPr>
          <w:p w14:paraId="6620D7BC" w14:textId="77777777" w:rsidR="00395BCA" w:rsidRPr="00CB2200" w:rsidRDefault="00D67918" w:rsidP="00D67918">
            <w:pPr>
              <w:rPr>
                <w:rFonts w:ascii="Arial" w:hAnsi="Arial" w:cs="Arial"/>
              </w:rPr>
            </w:pPr>
            <w:r w:rsidRPr="00CB2200">
              <w:rPr>
                <w:rFonts w:ascii="Arial" w:hAnsi="Arial" w:cs="Arial"/>
              </w:rPr>
              <w:t>Appropriate attribution of technical staff within existing marketing images and creation of a Technicians Commitment Scheme Banner for use at Open Days and Internal Conferences</w:t>
            </w:r>
          </w:p>
        </w:tc>
      </w:tr>
    </w:tbl>
    <w:p w14:paraId="69D970EF" w14:textId="77777777" w:rsidR="008338B4" w:rsidRPr="00CB2200" w:rsidRDefault="008338B4" w:rsidP="004C0E5B">
      <w:pPr>
        <w:tabs>
          <w:tab w:val="left" w:pos="1627"/>
          <w:tab w:val="left" w:pos="2207"/>
        </w:tabs>
        <w:rPr>
          <w:rFonts w:ascii="Arial" w:hAnsi="Arial" w:cs="Arial"/>
        </w:rPr>
      </w:pPr>
    </w:p>
    <w:p w14:paraId="55CE684D" w14:textId="77777777" w:rsidR="008338B4" w:rsidRPr="00CB2200" w:rsidRDefault="008338B4">
      <w:pPr>
        <w:rPr>
          <w:rFonts w:ascii="Arial" w:hAnsi="Arial" w:cs="Arial"/>
        </w:rPr>
      </w:pPr>
    </w:p>
    <w:tbl>
      <w:tblPr>
        <w:tblStyle w:val="TableGrid"/>
        <w:tblW w:w="13948" w:type="dxa"/>
        <w:tblLook w:val="04A0" w:firstRow="1" w:lastRow="0" w:firstColumn="1" w:lastColumn="0" w:noHBand="0" w:noVBand="1"/>
      </w:tblPr>
      <w:tblGrid>
        <w:gridCol w:w="510"/>
        <w:gridCol w:w="5352"/>
        <w:gridCol w:w="1170"/>
        <w:gridCol w:w="955"/>
        <w:gridCol w:w="1195"/>
        <w:gridCol w:w="4766"/>
      </w:tblGrid>
      <w:tr w:rsidR="008338B4" w:rsidRPr="00CB2200" w14:paraId="7DFD035A" w14:textId="77777777" w:rsidTr="00F76938">
        <w:tc>
          <w:tcPr>
            <w:tcW w:w="480" w:type="dxa"/>
            <w:vAlign w:val="center"/>
          </w:tcPr>
          <w:p w14:paraId="6A8425E4" w14:textId="77777777" w:rsidR="008338B4" w:rsidRPr="00CB2200" w:rsidRDefault="008338B4" w:rsidP="00D45E32">
            <w:pPr>
              <w:jc w:val="center"/>
              <w:rPr>
                <w:rFonts w:ascii="Arial" w:hAnsi="Arial" w:cs="Arial"/>
                <w:b/>
              </w:rPr>
            </w:pPr>
            <w:r w:rsidRPr="00CB2200">
              <w:rPr>
                <w:rFonts w:ascii="Arial" w:hAnsi="Arial" w:cs="Arial"/>
                <w:b/>
              </w:rPr>
              <w:lastRenderedPageBreak/>
              <w:t>No</w:t>
            </w:r>
          </w:p>
        </w:tc>
        <w:tc>
          <w:tcPr>
            <w:tcW w:w="5456" w:type="dxa"/>
            <w:vAlign w:val="center"/>
          </w:tcPr>
          <w:p w14:paraId="6AAE8673" w14:textId="77777777" w:rsidR="008338B4" w:rsidRPr="00CB2200" w:rsidRDefault="008338B4" w:rsidP="00D45E32">
            <w:pPr>
              <w:jc w:val="center"/>
              <w:rPr>
                <w:rFonts w:ascii="Arial" w:hAnsi="Arial" w:cs="Arial"/>
                <w:b/>
              </w:rPr>
            </w:pPr>
            <w:r w:rsidRPr="00CB2200">
              <w:rPr>
                <w:rFonts w:ascii="Arial" w:hAnsi="Arial" w:cs="Arial"/>
                <w:b/>
              </w:rPr>
              <w:t>Activity</w:t>
            </w:r>
            <w:r w:rsidR="00012307" w:rsidRPr="00CB2200">
              <w:rPr>
                <w:rFonts w:ascii="Arial" w:hAnsi="Arial" w:cs="Arial"/>
                <w:b/>
              </w:rPr>
              <w:t xml:space="preserve"> to be explored</w:t>
            </w:r>
          </w:p>
        </w:tc>
        <w:tc>
          <w:tcPr>
            <w:tcW w:w="1134" w:type="dxa"/>
            <w:vAlign w:val="center"/>
          </w:tcPr>
          <w:p w14:paraId="4468D5D3" w14:textId="77777777" w:rsidR="008338B4" w:rsidRPr="00CB2200" w:rsidRDefault="008338B4" w:rsidP="00D45E32">
            <w:pPr>
              <w:jc w:val="center"/>
              <w:rPr>
                <w:rFonts w:ascii="Arial" w:hAnsi="Arial" w:cs="Arial"/>
                <w:b/>
              </w:rPr>
            </w:pPr>
            <w:r w:rsidRPr="00CB2200">
              <w:rPr>
                <w:rFonts w:ascii="Arial" w:hAnsi="Arial" w:cs="Arial"/>
                <w:b/>
              </w:rPr>
              <w:t>Impact Area</w:t>
            </w:r>
          </w:p>
        </w:tc>
        <w:tc>
          <w:tcPr>
            <w:tcW w:w="962" w:type="dxa"/>
            <w:vAlign w:val="center"/>
          </w:tcPr>
          <w:p w14:paraId="04DFD6A6" w14:textId="77777777" w:rsidR="008338B4" w:rsidRPr="00CB2200" w:rsidRDefault="008338B4" w:rsidP="00D45E32">
            <w:pPr>
              <w:jc w:val="center"/>
              <w:rPr>
                <w:rFonts w:ascii="Arial" w:hAnsi="Arial" w:cs="Arial"/>
                <w:b/>
              </w:rPr>
            </w:pPr>
            <w:r w:rsidRPr="00CB2200">
              <w:rPr>
                <w:rFonts w:ascii="Arial" w:hAnsi="Arial" w:cs="Arial"/>
                <w:b/>
              </w:rPr>
              <w:t>Time</w:t>
            </w:r>
          </w:p>
        </w:tc>
        <w:tc>
          <w:tcPr>
            <w:tcW w:w="1107" w:type="dxa"/>
            <w:vAlign w:val="center"/>
          </w:tcPr>
          <w:p w14:paraId="1A3A4D5D" w14:textId="77777777" w:rsidR="008338B4" w:rsidRPr="00CB2200" w:rsidRDefault="008338B4" w:rsidP="00D45E32">
            <w:pPr>
              <w:jc w:val="center"/>
              <w:rPr>
                <w:rFonts w:ascii="Arial" w:hAnsi="Arial" w:cs="Arial"/>
                <w:b/>
              </w:rPr>
            </w:pPr>
            <w:r w:rsidRPr="00CB2200">
              <w:rPr>
                <w:rFonts w:ascii="Arial" w:hAnsi="Arial" w:cs="Arial"/>
                <w:b/>
              </w:rPr>
              <w:t>Lead</w:t>
            </w:r>
          </w:p>
        </w:tc>
        <w:tc>
          <w:tcPr>
            <w:tcW w:w="4809" w:type="dxa"/>
            <w:vAlign w:val="center"/>
          </w:tcPr>
          <w:p w14:paraId="49B69EF5" w14:textId="77777777" w:rsidR="008338B4" w:rsidRPr="00CB2200" w:rsidRDefault="00012307" w:rsidP="00D45E32">
            <w:pPr>
              <w:jc w:val="center"/>
              <w:rPr>
                <w:rFonts w:ascii="Arial" w:hAnsi="Arial" w:cs="Arial"/>
                <w:b/>
              </w:rPr>
            </w:pPr>
            <w:r w:rsidRPr="00CB2200">
              <w:rPr>
                <w:rFonts w:ascii="Arial" w:hAnsi="Arial" w:cs="Arial"/>
                <w:b/>
              </w:rPr>
              <w:t>A</w:t>
            </w:r>
            <w:r w:rsidR="00FF432F" w:rsidRPr="00CB2200">
              <w:rPr>
                <w:rFonts w:ascii="Arial" w:hAnsi="Arial" w:cs="Arial"/>
                <w:b/>
              </w:rPr>
              <w:t>ctions</w:t>
            </w:r>
          </w:p>
        </w:tc>
      </w:tr>
      <w:tr w:rsidR="008338B4" w:rsidRPr="00CB2200" w14:paraId="15DF342E" w14:textId="77777777" w:rsidTr="00F76938">
        <w:tc>
          <w:tcPr>
            <w:tcW w:w="480" w:type="dxa"/>
            <w:vAlign w:val="center"/>
          </w:tcPr>
          <w:p w14:paraId="6E76988A" w14:textId="77777777" w:rsidR="008338B4" w:rsidRPr="00CB2200" w:rsidRDefault="005062EB" w:rsidP="00D45E32">
            <w:pPr>
              <w:jc w:val="center"/>
              <w:rPr>
                <w:rFonts w:ascii="Arial" w:hAnsi="Arial" w:cs="Arial"/>
              </w:rPr>
            </w:pPr>
            <w:r w:rsidRPr="00CB2200">
              <w:rPr>
                <w:rFonts w:ascii="Arial" w:hAnsi="Arial" w:cs="Arial"/>
              </w:rPr>
              <w:t>7</w:t>
            </w:r>
          </w:p>
        </w:tc>
        <w:tc>
          <w:tcPr>
            <w:tcW w:w="5456" w:type="dxa"/>
            <w:vAlign w:val="center"/>
          </w:tcPr>
          <w:p w14:paraId="56C6E848" w14:textId="77777777" w:rsidR="008338B4" w:rsidRPr="00CB2200" w:rsidRDefault="008338B4" w:rsidP="008338B4">
            <w:pPr>
              <w:jc w:val="both"/>
              <w:rPr>
                <w:rFonts w:ascii="Arial" w:hAnsi="Arial" w:cs="Arial"/>
              </w:rPr>
            </w:pPr>
            <w:r w:rsidRPr="00CB2200">
              <w:rPr>
                <w:rFonts w:ascii="Arial" w:hAnsi="Arial" w:cs="Arial"/>
              </w:rPr>
              <w:t xml:space="preserve">Develop an internal communications plan to raise awareness of technician activities and contributions </w:t>
            </w:r>
          </w:p>
        </w:tc>
        <w:tc>
          <w:tcPr>
            <w:tcW w:w="1134" w:type="dxa"/>
            <w:vAlign w:val="center"/>
          </w:tcPr>
          <w:p w14:paraId="27C9FFA1" w14:textId="77777777" w:rsidR="008338B4" w:rsidRPr="00CB2200" w:rsidRDefault="008338B4" w:rsidP="008338B4">
            <w:pPr>
              <w:jc w:val="center"/>
              <w:rPr>
                <w:rFonts w:ascii="Arial" w:hAnsi="Arial" w:cs="Arial"/>
              </w:rPr>
            </w:pPr>
            <w:r w:rsidRPr="00CB2200">
              <w:rPr>
                <w:rFonts w:ascii="Arial" w:hAnsi="Arial" w:cs="Arial"/>
              </w:rPr>
              <w:t>V/R</w:t>
            </w:r>
          </w:p>
        </w:tc>
        <w:tc>
          <w:tcPr>
            <w:tcW w:w="962" w:type="dxa"/>
            <w:vAlign w:val="center"/>
          </w:tcPr>
          <w:p w14:paraId="0B60856E" w14:textId="77777777" w:rsidR="008338B4" w:rsidRPr="00CB2200" w:rsidRDefault="008338B4" w:rsidP="008338B4">
            <w:pPr>
              <w:jc w:val="center"/>
              <w:rPr>
                <w:rFonts w:ascii="Arial" w:hAnsi="Arial" w:cs="Arial"/>
              </w:rPr>
            </w:pPr>
            <w:r w:rsidRPr="00CB2200">
              <w:rPr>
                <w:rFonts w:ascii="Arial" w:hAnsi="Arial" w:cs="Arial"/>
              </w:rPr>
              <w:t>Jan 23</w:t>
            </w:r>
          </w:p>
        </w:tc>
        <w:tc>
          <w:tcPr>
            <w:tcW w:w="1107" w:type="dxa"/>
            <w:vAlign w:val="center"/>
          </w:tcPr>
          <w:p w14:paraId="10EB7A72" w14:textId="77777777" w:rsidR="008338B4" w:rsidRPr="00CB2200" w:rsidRDefault="008338B4" w:rsidP="008338B4">
            <w:pPr>
              <w:jc w:val="center"/>
              <w:rPr>
                <w:rFonts w:ascii="Arial" w:hAnsi="Arial" w:cs="Arial"/>
              </w:rPr>
            </w:pPr>
            <w:r w:rsidRPr="00CB2200">
              <w:rPr>
                <w:rFonts w:ascii="Arial" w:hAnsi="Arial" w:cs="Arial"/>
              </w:rPr>
              <w:t>TSSG/</w:t>
            </w:r>
          </w:p>
          <w:p w14:paraId="34C524B5" w14:textId="77777777" w:rsidR="008338B4" w:rsidRPr="00CB2200" w:rsidRDefault="008338B4" w:rsidP="008338B4">
            <w:pPr>
              <w:jc w:val="center"/>
              <w:rPr>
                <w:rFonts w:ascii="Arial" w:hAnsi="Arial" w:cs="Arial"/>
              </w:rPr>
            </w:pPr>
            <w:r w:rsidRPr="00CB2200">
              <w:rPr>
                <w:rFonts w:ascii="Arial" w:hAnsi="Arial" w:cs="Arial"/>
              </w:rPr>
              <w:t>LIS/</w:t>
            </w:r>
          </w:p>
          <w:p w14:paraId="0A1DFD90" w14:textId="77777777" w:rsidR="008338B4" w:rsidRPr="00CB2200" w:rsidRDefault="008338B4" w:rsidP="008338B4">
            <w:pPr>
              <w:jc w:val="center"/>
              <w:rPr>
                <w:rFonts w:ascii="Arial" w:hAnsi="Arial" w:cs="Arial"/>
              </w:rPr>
            </w:pPr>
            <w:r w:rsidRPr="00CB2200">
              <w:rPr>
                <w:rFonts w:ascii="Arial" w:hAnsi="Arial" w:cs="Arial"/>
              </w:rPr>
              <w:t>CMSR/</w:t>
            </w:r>
          </w:p>
          <w:p w14:paraId="3B952D91" w14:textId="77777777" w:rsidR="008338B4" w:rsidRPr="00CB2200" w:rsidRDefault="008338B4" w:rsidP="008338B4">
            <w:pPr>
              <w:jc w:val="center"/>
              <w:rPr>
                <w:rFonts w:ascii="Arial" w:hAnsi="Arial" w:cs="Arial"/>
              </w:rPr>
            </w:pPr>
            <w:r w:rsidRPr="00CB2200">
              <w:rPr>
                <w:rFonts w:ascii="Arial" w:hAnsi="Arial" w:cs="Arial"/>
              </w:rPr>
              <w:t>SD</w:t>
            </w:r>
          </w:p>
        </w:tc>
        <w:tc>
          <w:tcPr>
            <w:tcW w:w="4809" w:type="dxa"/>
            <w:vAlign w:val="center"/>
          </w:tcPr>
          <w:p w14:paraId="6501EC9D" w14:textId="77777777" w:rsidR="008338B4" w:rsidRPr="00CB2200" w:rsidRDefault="008338B4" w:rsidP="008338B4">
            <w:pPr>
              <w:rPr>
                <w:rFonts w:ascii="Arial" w:hAnsi="Arial" w:cs="Arial"/>
              </w:rPr>
            </w:pPr>
            <w:r w:rsidRPr="00CB2200">
              <w:rPr>
                <w:rFonts w:ascii="Arial" w:hAnsi="Arial" w:cs="Arial"/>
              </w:rPr>
              <w:t xml:space="preserve">Advertise forthcoming Technical Staff Conference.  Set up Technician tab on University Insight web page.  </w:t>
            </w:r>
          </w:p>
        </w:tc>
      </w:tr>
      <w:tr w:rsidR="008338B4" w:rsidRPr="00CB2200" w14:paraId="2AD9D60E" w14:textId="77777777" w:rsidTr="00F76938">
        <w:tc>
          <w:tcPr>
            <w:tcW w:w="480" w:type="dxa"/>
            <w:vAlign w:val="center"/>
          </w:tcPr>
          <w:p w14:paraId="2EE186D4" w14:textId="77777777" w:rsidR="008338B4" w:rsidRPr="00CB2200" w:rsidRDefault="005062EB" w:rsidP="00D45E32">
            <w:pPr>
              <w:jc w:val="center"/>
              <w:rPr>
                <w:rFonts w:ascii="Arial" w:hAnsi="Arial" w:cs="Arial"/>
              </w:rPr>
            </w:pPr>
            <w:r w:rsidRPr="00CB2200">
              <w:rPr>
                <w:rFonts w:ascii="Arial" w:hAnsi="Arial" w:cs="Arial"/>
              </w:rPr>
              <w:t>8</w:t>
            </w:r>
          </w:p>
        </w:tc>
        <w:tc>
          <w:tcPr>
            <w:tcW w:w="5456" w:type="dxa"/>
            <w:vAlign w:val="center"/>
          </w:tcPr>
          <w:p w14:paraId="1CFE3CBF" w14:textId="77777777" w:rsidR="008338B4" w:rsidRPr="00CB2200" w:rsidRDefault="008338B4" w:rsidP="004D2D8B">
            <w:pPr>
              <w:jc w:val="both"/>
              <w:rPr>
                <w:rFonts w:ascii="Arial" w:hAnsi="Arial" w:cs="Arial"/>
              </w:rPr>
            </w:pPr>
            <w:r w:rsidRPr="00CB2200">
              <w:rPr>
                <w:rFonts w:ascii="Arial" w:hAnsi="Arial" w:cs="Arial"/>
              </w:rPr>
              <w:t xml:space="preserve">Review </w:t>
            </w:r>
            <w:r w:rsidR="004D2D8B" w:rsidRPr="00CB2200">
              <w:rPr>
                <w:rFonts w:ascii="Arial" w:hAnsi="Arial" w:cs="Arial"/>
              </w:rPr>
              <w:t>acknowledgement</w:t>
            </w:r>
            <w:r w:rsidRPr="00CB2200">
              <w:rPr>
                <w:rFonts w:ascii="Arial" w:hAnsi="Arial" w:cs="Arial"/>
              </w:rPr>
              <w:t xml:space="preserve"> of technical staff contributions in published articles in academic journals</w:t>
            </w:r>
          </w:p>
        </w:tc>
        <w:tc>
          <w:tcPr>
            <w:tcW w:w="1134" w:type="dxa"/>
            <w:vAlign w:val="center"/>
          </w:tcPr>
          <w:p w14:paraId="606D3B09" w14:textId="77777777" w:rsidR="008338B4" w:rsidRPr="00CB2200" w:rsidRDefault="008338B4" w:rsidP="008338B4">
            <w:pPr>
              <w:jc w:val="center"/>
              <w:rPr>
                <w:rFonts w:ascii="Arial" w:hAnsi="Arial" w:cs="Arial"/>
              </w:rPr>
            </w:pPr>
            <w:r w:rsidRPr="00CB2200">
              <w:rPr>
                <w:rFonts w:ascii="Arial" w:hAnsi="Arial" w:cs="Arial"/>
              </w:rPr>
              <w:t>V/R/CD/S</w:t>
            </w:r>
          </w:p>
        </w:tc>
        <w:tc>
          <w:tcPr>
            <w:tcW w:w="962" w:type="dxa"/>
            <w:vAlign w:val="center"/>
          </w:tcPr>
          <w:p w14:paraId="597EA554" w14:textId="77777777" w:rsidR="008338B4" w:rsidRPr="00CB2200" w:rsidRDefault="008338B4" w:rsidP="008338B4">
            <w:pPr>
              <w:jc w:val="center"/>
              <w:rPr>
                <w:rFonts w:ascii="Arial" w:hAnsi="Arial" w:cs="Arial"/>
              </w:rPr>
            </w:pPr>
            <w:r w:rsidRPr="00CB2200">
              <w:rPr>
                <w:rFonts w:ascii="Arial" w:hAnsi="Arial" w:cs="Arial"/>
              </w:rPr>
              <w:t>Jan 23</w:t>
            </w:r>
          </w:p>
        </w:tc>
        <w:tc>
          <w:tcPr>
            <w:tcW w:w="1107" w:type="dxa"/>
            <w:vAlign w:val="center"/>
          </w:tcPr>
          <w:p w14:paraId="6A997848" w14:textId="77777777" w:rsidR="008338B4" w:rsidRPr="00CB2200" w:rsidRDefault="008338B4" w:rsidP="008338B4">
            <w:pPr>
              <w:jc w:val="center"/>
              <w:rPr>
                <w:rFonts w:ascii="Arial" w:hAnsi="Arial" w:cs="Arial"/>
              </w:rPr>
            </w:pPr>
            <w:r w:rsidRPr="00CB2200">
              <w:rPr>
                <w:rFonts w:ascii="Arial" w:hAnsi="Arial" w:cs="Arial"/>
              </w:rPr>
              <w:t>TSSG/</w:t>
            </w:r>
          </w:p>
          <w:p w14:paraId="1CA84A29" w14:textId="77777777" w:rsidR="008338B4" w:rsidRPr="00CB2200" w:rsidRDefault="005062EB" w:rsidP="008338B4">
            <w:pPr>
              <w:jc w:val="center"/>
              <w:rPr>
                <w:rFonts w:ascii="Arial" w:hAnsi="Arial" w:cs="Arial"/>
              </w:rPr>
            </w:pPr>
            <w:r w:rsidRPr="00CB2200">
              <w:rPr>
                <w:rFonts w:ascii="Arial" w:hAnsi="Arial" w:cs="Arial"/>
              </w:rPr>
              <w:t>RI</w:t>
            </w:r>
            <w:r w:rsidR="008338B4" w:rsidRPr="00CB2200">
              <w:rPr>
                <w:rFonts w:ascii="Arial" w:hAnsi="Arial" w:cs="Arial"/>
              </w:rPr>
              <w:t>S/</w:t>
            </w:r>
          </w:p>
          <w:p w14:paraId="7F31BEDD" w14:textId="77777777" w:rsidR="008338B4" w:rsidRPr="00CB2200" w:rsidRDefault="008338B4" w:rsidP="008338B4">
            <w:pPr>
              <w:jc w:val="center"/>
              <w:rPr>
                <w:rFonts w:ascii="Arial" w:hAnsi="Arial" w:cs="Arial"/>
              </w:rPr>
            </w:pPr>
            <w:r w:rsidRPr="00CB2200">
              <w:rPr>
                <w:rFonts w:ascii="Arial" w:hAnsi="Arial" w:cs="Arial"/>
              </w:rPr>
              <w:t>AD(R)</w:t>
            </w:r>
            <w:r w:rsidR="005062EB" w:rsidRPr="00CB2200">
              <w:rPr>
                <w:rFonts w:ascii="Arial" w:hAnsi="Arial" w:cs="Arial"/>
              </w:rPr>
              <w:t>s</w:t>
            </w:r>
          </w:p>
        </w:tc>
        <w:tc>
          <w:tcPr>
            <w:tcW w:w="4809" w:type="dxa"/>
            <w:vAlign w:val="center"/>
          </w:tcPr>
          <w:p w14:paraId="3274186D" w14:textId="77777777" w:rsidR="008338B4" w:rsidRPr="00CB2200" w:rsidRDefault="005062EB" w:rsidP="005062EB">
            <w:pPr>
              <w:rPr>
                <w:rFonts w:ascii="Arial" w:hAnsi="Arial" w:cs="Arial"/>
              </w:rPr>
            </w:pPr>
            <w:r w:rsidRPr="00CB2200">
              <w:rPr>
                <w:rFonts w:ascii="Arial" w:hAnsi="Arial" w:cs="Arial"/>
              </w:rPr>
              <w:t>Where relevant, appropriate and possible, acknowledge</w:t>
            </w:r>
            <w:r w:rsidR="004D2D8B" w:rsidRPr="00CB2200">
              <w:rPr>
                <w:rFonts w:ascii="Arial" w:hAnsi="Arial" w:cs="Arial"/>
              </w:rPr>
              <w:t xml:space="preserve"> and/or reference</w:t>
            </w:r>
            <w:r w:rsidRPr="00CB2200">
              <w:rPr>
                <w:rFonts w:ascii="Arial" w:hAnsi="Arial" w:cs="Arial"/>
              </w:rPr>
              <w:t xml:space="preserve"> the work of technical staff in academic articles </w:t>
            </w:r>
          </w:p>
        </w:tc>
      </w:tr>
      <w:tr w:rsidR="005062EB" w:rsidRPr="00CB2200" w14:paraId="5D8591D2" w14:textId="77777777" w:rsidTr="00F76938">
        <w:tc>
          <w:tcPr>
            <w:tcW w:w="480" w:type="dxa"/>
            <w:vAlign w:val="center"/>
          </w:tcPr>
          <w:p w14:paraId="01F5A35E" w14:textId="77777777" w:rsidR="005062EB" w:rsidRPr="00CB2200" w:rsidRDefault="005062EB" w:rsidP="00D45E32">
            <w:pPr>
              <w:jc w:val="center"/>
              <w:rPr>
                <w:rFonts w:ascii="Arial" w:hAnsi="Arial" w:cs="Arial"/>
              </w:rPr>
            </w:pPr>
            <w:r w:rsidRPr="00CB2200">
              <w:rPr>
                <w:rFonts w:ascii="Arial" w:hAnsi="Arial" w:cs="Arial"/>
              </w:rPr>
              <w:t>9</w:t>
            </w:r>
          </w:p>
        </w:tc>
        <w:tc>
          <w:tcPr>
            <w:tcW w:w="5456" w:type="dxa"/>
            <w:vAlign w:val="center"/>
          </w:tcPr>
          <w:p w14:paraId="4788FD2D" w14:textId="77777777" w:rsidR="005062EB" w:rsidRPr="00CB2200" w:rsidRDefault="005062EB" w:rsidP="008338B4">
            <w:pPr>
              <w:rPr>
                <w:rFonts w:ascii="Arial" w:hAnsi="Arial" w:cs="Arial"/>
              </w:rPr>
            </w:pPr>
            <w:r w:rsidRPr="00CB2200">
              <w:rPr>
                <w:rFonts w:ascii="Arial" w:hAnsi="Arial" w:cs="Arial"/>
              </w:rPr>
              <w:t>Review role of Technician and career development pathways within academic Schools</w:t>
            </w:r>
          </w:p>
        </w:tc>
        <w:tc>
          <w:tcPr>
            <w:tcW w:w="1134" w:type="dxa"/>
            <w:vAlign w:val="center"/>
          </w:tcPr>
          <w:p w14:paraId="6D6591BF" w14:textId="77777777" w:rsidR="005062EB" w:rsidRPr="00CB2200" w:rsidRDefault="005062EB" w:rsidP="008338B4">
            <w:pPr>
              <w:jc w:val="center"/>
              <w:rPr>
                <w:rFonts w:ascii="Arial" w:hAnsi="Arial" w:cs="Arial"/>
              </w:rPr>
            </w:pPr>
            <w:r w:rsidRPr="00CB2200">
              <w:rPr>
                <w:rFonts w:ascii="Arial" w:hAnsi="Arial" w:cs="Arial"/>
              </w:rPr>
              <w:t>V/R/CD/S</w:t>
            </w:r>
          </w:p>
        </w:tc>
        <w:tc>
          <w:tcPr>
            <w:tcW w:w="962" w:type="dxa"/>
            <w:vAlign w:val="center"/>
          </w:tcPr>
          <w:p w14:paraId="6C953A87" w14:textId="77777777" w:rsidR="005062EB" w:rsidRPr="00CB2200" w:rsidRDefault="005062EB" w:rsidP="008338B4">
            <w:pPr>
              <w:jc w:val="center"/>
              <w:rPr>
                <w:rFonts w:ascii="Arial" w:hAnsi="Arial" w:cs="Arial"/>
              </w:rPr>
            </w:pPr>
            <w:r w:rsidRPr="00CB2200">
              <w:rPr>
                <w:rFonts w:ascii="Arial" w:hAnsi="Arial" w:cs="Arial"/>
              </w:rPr>
              <w:t>Jan 23</w:t>
            </w:r>
          </w:p>
        </w:tc>
        <w:tc>
          <w:tcPr>
            <w:tcW w:w="1107" w:type="dxa"/>
            <w:vAlign w:val="center"/>
          </w:tcPr>
          <w:p w14:paraId="33F34DD9" w14:textId="77777777" w:rsidR="005062EB" w:rsidRPr="00CB2200" w:rsidRDefault="005062EB" w:rsidP="008338B4">
            <w:pPr>
              <w:jc w:val="center"/>
              <w:rPr>
                <w:rFonts w:ascii="Arial" w:hAnsi="Arial" w:cs="Arial"/>
              </w:rPr>
            </w:pPr>
            <w:r w:rsidRPr="00CB2200">
              <w:rPr>
                <w:rFonts w:ascii="Arial" w:hAnsi="Arial" w:cs="Arial"/>
              </w:rPr>
              <w:t>TSSG/</w:t>
            </w:r>
          </w:p>
          <w:p w14:paraId="17FE3A9A" w14:textId="0D62204E" w:rsidR="005062EB" w:rsidRPr="00CB2200" w:rsidRDefault="00CB2200" w:rsidP="008338B4">
            <w:pPr>
              <w:jc w:val="center"/>
              <w:rPr>
                <w:rFonts w:ascii="Arial" w:hAnsi="Arial" w:cs="Arial"/>
              </w:rPr>
            </w:pPr>
            <w:r>
              <w:rPr>
                <w:rFonts w:ascii="Arial" w:hAnsi="Arial" w:cs="Arial"/>
              </w:rPr>
              <w:t>PS</w:t>
            </w:r>
            <w:r w:rsidR="005062EB" w:rsidRPr="00CB2200">
              <w:rPr>
                <w:rFonts w:ascii="Arial" w:hAnsi="Arial" w:cs="Arial"/>
              </w:rPr>
              <w:t>/</w:t>
            </w:r>
          </w:p>
          <w:p w14:paraId="0F1AE557" w14:textId="77777777" w:rsidR="004D2D8B" w:rsidRPr="00CB2200" w:rsidRDefault="004D2D8B" w:rsidP="008338B4">
            <w:pPr>
              <w:jc w:val="center"/>
              <w:rPr>
                <w:rFonts w:ascii="Arial" w:hAnsi="Arial" w:cs="Arial"/>
              </w:rPr>
            </w:pPr>
            <w:r w:rsidRPr="00CB2200">
              <w:rPr>
                <w:rFonts w:ascii="Arial" w:hAnsi="Arial" w:cs="Arial"/>
              </w:rPr>
              <w:t>SD/</w:t>
            </w:r>
          </w:p>
          <w:p w14:paraId="15DCE159" w14:textId="77777777" w:rsidR="005062EB" w:rsidRPr="00CB2200" w:rsidRDefault="005062EB" w:rsidP="008338B4">
            <w:pPr>
              <w:jc w:val="center"/>
              <w:rPr>
                <w:rFonts w:ascii="Arial" w:hAnsi="Arial" w:cs="Arial"/>
              </w:rPr>
            </w:pPr>
            <w:r w:rsidRPr="00CB2200">
              <w:rPr>
                <w:rFonts w:ascii="Arial" w:hAnsi="Arial" w:cs="Arial"/>
              </w:rPr>
              <w:t>Line Managers</w:t>
            </w:r>
          </w:p>
        </w:tc>
        <w:tc>
          <w:tcPr>
            <w:tcW w:w="4809" w:type="dxa"/>
            <w:vAlign w:val="center"/>
          </w:tcPr>
          <w:p w14:paraId="55BDC349" w14:textId="77777777" w:rsidR="004D2D8B" w:rsidRPr="00CB2200" w:rsidRDefault="004D2D8B" w:rsidP="008338B4">
            <w:pPr>
              <w:rPr>
                <w:rFonts w:ascii="Arial" w:hAnsi="Arial" w:cs="Arial"/>
              </w:rPr>
            </w:pPr>
            <w:r w:rsidRPr="00CB2200">
              <w:rPr>
                <w:rFonts w:ascii="Arial" w:hAnsi="Arial" w:cs="Arial"/>
              </w:rPr>
              <w:t>Production of internal report to review</w:t>
            </w:r>
          </w:p>
          <w:p w14:paraId="6BF9AAF2" w14:textId="77777777" w:rsidR="005062EB" w:rsidRPr="00CB2200" w:rsidRDefault="004D2D8B" w:rsidP="004D2D8B">
            <w:pPr>
              <w:pStyle w:val="ListParagraph"/>
              <w:numPr>
                <w:ilvl w:val="0"/>
                <w:numId w:val="5"/>
              </w:numPr>
              <w:rPr>
                <w:rFonts w:ascii="Arial" w:hAnsi="Arial" w:cs="Arial"/>
              </w:rPr>
            </w:pPr>
            <w:r w:rsidRPr="00CB2200">
              <w:rPr>
                <w:rFonts w:ascii="Arial" w:hAnsi="Arial" w:cs="Arial"/>
              </w:rPr>
              <w:t>identification of staff working to JDPSs within the Technician Job Family</w:t>
            </w:r>
          </w:p>
          <w:p w14:paraId="6420078A" w14:textId="77777777" w:rsidR="004D2D8B" w:rsidRPr="00CB2200" w:rsidRDefault="004D2D8B" w:rsidP="004D2D8B">
            <w:pPr>
              <w:pStyle w:val="ListParagraph"/>
              <w:numPr>
                <w:ilvl w:val="0"/>
                <w:numId w:val="5"/>
              </w:numPr>
              <w:rPr>
                <w:rFonts w:ascii="Arial" w:hAnsi="Arial" w:cs="Arial"/>
              </w:rPr>
            </w:pPr>
            <w:r w:rsidRPr="00CB2200">
              <w:rPr>
                <w:rFonts w:ascii="Arial" w:hAnsi="Arial" w:cs="Arial"/>
              </w:rPr>
              <w:t>role definition and boundaries</w:t>
            </w:r>
          </w:p>
          <w:p w14:paraId="3BCE1C43" w14:textId="77777777" w:rsidR="004D2D8B" w:rsidRPr="00CB2200" w:rsidRDefault="004D2D8B" w:rsidP="004D2D8B">
            <w:pPr>
              <w:pStyle w:val="ListParagraph"/>
              <w:numPr>
                <w:ilvl w:val="0"/>
                <w:numId w:val="5"/>
              </w:numPr>
              <w:rPr>
                <w:rFonts w:ascii="Arial" w:hAnsi="Arial" w:cs="Arial"/>
              </w:rPr>
            </w:pPr>
            <w:r w:rsidRPr="00CB2200">
              <w:rPr>
                <w:rFonts w:ascii="Arial" w:hAnsi="Arial" w:cs="Arial"/>
              </w:rPr>
              <w:t>technical development opportunities</w:t>
            </w:r>
          </w:p>
          <w:p w14:paraId="6D1F1C17" w14:textId="77777777" w:rsidR="004D2D8B" w:rsidRPr="00CB2200" w:rsidRDefault="004D2D8B" w:rsidP="004D2D8B">
            <w:pPr>
              <w:pStyle w:val="ListParagraph"/>
              <w:numPr>
                <w:ilvl w:val="0"/>
                <w:numId w:val="5"/>
              </w:numPr>
              <w:rPr>
                <w:rFonts w:ascii="Arial" w:hAnsi="Arial" w:cs="Arial"/>
              </w:rPr>
            </w:pPr>
            <w:r w:rsidRPr="00CB2200">
              <w:rPr>
                <w:rFonts w:ascii="Arial" w:hAnsi="Arial" w:cs="Arial"/>
              </w:rPr>
              <w:t>define/clarify career pathway</w:t>
            </w:r>
          </w:p>
        </w:tc>
      </w:tr>
      <w:tr w:rsidR="008338B4" w:rsidRPr="00CB2200" w14:paraId="030FB5AE" w14:textId="77777777" w:rsidTr="00F76938">
        <w:tc>
          <w:tcPr>
            <w:tcW w:w="480" w:type="dxa"/>
            <w:vAlign w:val="center"/>
          </w:tcPr>
          <w:p w14:paraId="6837FBAE" w14:textId="77777777" w:rsidR="008338B4" w:rsidRPr="00CB2200" w:rsidRDefault="005062EB" w:rsidP="00D45E32">
            <w:pPr>
              <w:jc w:val="center"/>
              <w:rPr>
                <w:rFonts w:ascii="Arial" w:hAnsi="Arial" w:cs="Arial"/>
              </w:rPr>
            </w:pPr>
            <w:r w:rsidRPr="00CB2200">
              <w:rPr>
                <w:rFonts w:ascii="Arial" w:hAnsi="Arial" w:cs="Arial"/>
              </w:rPr>
              <w:t>10</w:t>
            </w:r>
          </w:p>
        </w:tc>
        <w:tc>
          <w:tcPr>
            <w:tcW w:w="5456" w:type="dxa"/>
            <w:vAlign w:val="center"/>
          </w:tcPr>
          <w:p w14:paraId="46BF2C9C" w14:textId="77777777" w:rsidR="008338B4" w:rsidRPr="00CB2200" w:rsidRDefault="008338B4" w:rsidP="008338B4">
            <w:pPr>
              <w:rPr>
                <w:rFonts w:ascii="Arial" w:hAnsi="Arial" w:cs="Arial"/>
              </w:rPr>
            </w:pPr>
            <w:r w:rsidRPr="00CB2200">
              <w:rPr>
                <w:rFonts w:ascii="Arial" w:hAnsi="Arial" w:cs="Arial"/>
              </w:rPr>
              <w:t xml:space="preserve">Establish an annual internal Technical Staff Conference </w:t>
            </w:r>
          </w:p>
        </w:tc>
        <w:tc>
          <w:tcPr>
            <w:tcW w:w="1134" w:type="dxa"/>
            <w:vAlign w:val="center"/>
          </w:tcPr>
          <w:p w14:paraId="2F1F33D1" w14:textId="77777777" w:rsidR="008338B4" w:rsidRPr="00CB2200" w:rsidRDefault="008338B4" w:rsidP="008338B4">
            <w:pPr>
              <w:jc w:val="center"/>
              <w:rPr>
                <w:rFonts w:ascii="Arial" w:hAnsi="Arial" w:cs="Arial"/>
              </w:rPr>
            </w:pPr>
            <w:r w:rsidRPr="00CB2200">
              <w:rPr>
                <w:rFonts w:ascii="Arial" w:hAnsi="Arial" w:cs="Arial"/>
              </w:rPr>
              <w:t>V/R/S</w:t>
            </w:r>
          </w:p>
        </w:tc>
        <w:tc>
          <w:tcPr>
            <w:tcW w:w="962" w:type="dxa"/>
            <w:vAlign w:val="center"/>
          </w:tcPr>
          <w:p w14:paraId="5B1395EB" w14:textId="77777777" w:rsidR="008338B4" w:rsidRPr="00CB2200" w:rsidRDefault="008338B4" w:rsidP="008338B4">
            <w:pPr>
              <w:jc w:val="center"/>
              <w:rPr>
                <w:rFonts w:ascii="Arial" w:hAnsi="Arial" w:cs="Arial"/>
              </w:rPr>
            </w:pPr>
            <w:r w:rsidRPr="00CB2200">
              <w:rPr>
                <w:rFonts w:ascii="Arial" w:hAnsi="Arial" w:cs="Arial"/>
              </w:rPr>
              <w:t>May 23</w:t>
            </w:r>
          </w:p>
        </w:tc>
        <w:tc>
          <w:tcPr>
            <w:tcW w:w="1107" w:type="dxa"/>
            <w:vAlign w:val="center"/>
          </w:tcPr>
          <w:p w14:paraId="196B2CAB" w14:textId="77777777" w:rsidR="008338B4" w:rsidRPr="00CB2200" w:rsidRDefault="008338B4" w:rsidP="008338B4">
            <w:pPr>
              <w:jc w:val="center"/>
              <w:rPr>
                <w:rFonts w:ascii="Arial" w:hAnsi="Arial" w:cs="Arial"/>
              </w:rPr>
            </w:pPr>
            <w:r w:rsidRPr="00CB2200">
              <w:rPr>
                <w:rFonts w:ascii="Arial" w:hAnsi="Arial" w:cs="Arial"/>
              </w:rPr>
              <w:t>TSSG</w:t>
            </w:r>
            <w:r w:rsidR="00F76938" w:rsidRPr="00CB2200">
              <w:rPr>
                <w:rFonts w:ascii="Arial" w:hAnsi="Arial" w:cs="Arial"/>
              </w:rPr>
              <w:t>/</w:t>
            </w:r>
          </w:p>
          <w:p w14:paraId="3F9D5CDC" w14:textId="77777777" w:rsidR="00F76938" w:rsidRPr="00CB2200" w:rsidRDefault="00F76938" w:rsidP="008338B4">
            <w:pPr>
              <w:jc w:val="center"/>
              <w:rPr>
                <w:rFonts w:ascii="Arial" w:hAnsi="Arial" w:cs="Arial"/>
              </w:rPr>
            </w:pPr>
            <w:r w:rsidRPr="00CB2200">
              <w:rPr>
                <w:rFonts w:ascii="Arial" w:hAnsi="Arial" w:cs="Arial"/>
              </w:rPr>
              <w:t>SD/</w:t>
            </w:r>
          </w:p>
          <w:p w14:paraId="13003B5E" w14:textId="77777777" w:rsidR="00F76938" w:rsidRPr="00CB2200" w:rsidRDefault="00F76938" w:rsidP="00012307">
            <w:pPr>
              <w:jc w:val="center"/>
              <w:rPr>
                <w:rFonts w:ascii="Arial" w:hAnsi="Arial" w:cs="Arial"/>
              </w:rPr>
            </w:pPr>
            <w:r w:rsidRPr="00CB2200">
              <w:rPr>
                <w:rFonts w:ascii="Arial" w:hAnsi="Arial" w:cs="Arial"/>
              </w:rPr>
              <w:t>Line Managers</w:t>
            </w:r>
          </w:p>
        </w:tc>
        <w:tc>
          <w:tcPr>
            <w:tcW w:w="4809" w:type="dxa"/>
            <w:vAlign w:val="center"/>
          </w:tcPr>
          <w:p w14:paraId="0AF237A7" w14:textId="77777777" w:rsidR="00F76938" w:rsidRPr="00CB2200" w:rsidRDefault="00F76938" w:rsidP="008338B4">
            <w:pPr>
              <w:rPr>
                <w:rFonts w:ascii="Arial" w:hAnsi="Arial" w:cs="Arial"/>
              </w:rPr>
            </w:pPr>
            <w:r w:rsidRPr="00CB2200">
              <w:rPr>
                <w:rFonts w:ascii="Arial" w:hAnsi="Arial" w:cs="Arial"/>
              </w:rPr>
              <w:t xml:space="preserve">Establish </w:t>
            </w:r>
            <w:r w:rsidR="008338B4" w:rsidRPr="00CB2200">
              <w:rPr>
                <w:rFonts w:ascii="Arial" w:hAnsi="Arial" w:cs="Arial"/>
              </w:rPr>
              <w:t xml:space="preserve">one-day </w:t>
            </w:r>
            <w:r w:rsidRPr="00CB2200">
              <w:rPr>
                <w:rFonts w:ascii="Arial" w:hAnsi="Arial" w:cs="Arial"/>
              </w:rPr>
              <w:t xml:space="preserve">internal </w:t>
            </w:r>
            <w:r w:rsidR="008338B4" w:rsidRPr="00CB2200">
              <w:rPr>
                <w:rFonts w:ascii="Arial" w:hAnsi="Arial" w:cs="Arial"/>
              </w:rPr>
              <w:t xml:space="preserve">Staff Conference to allow Technical Staff to meet, share Good Practice, </w:t>
            </w:r>
            <w:proofErr w:type="gramStart"/>
            <w:r w:rsidR="008338B4" w:rsidRPr="00CB2200">
              <w:rPr>
                <w:rFonts w:ascii="Arial" w:hAnsi="Arial" w:cs="Arial"/>
              </w:rPr>
              <w:t>provide</w:t>
            </w:r>
            <w:proofErr w:type="gramEnd"/>
            <w:r w:rsidR="008338B4" w:rsidRPr="00CB2200">
              <w:rPr>
                <w:rFonts w:ascii="Arial" w:hAnsi="Arial" w:cs="Arial"/>
              </w:rPr>
              <w:t xml:space="preserve"> a forum for staff to update their technical knowledge and skills and to publish on-going progress to the wider University community of the Technicians Commitment Scheme</w:t>
            </w:r>
            <w:r w:rsidRPr="00CB2200">
              <w:rPr>
                <w:rFonts w:ascii="Arial" w:hAnsi="Arial" w:cs="Arial"/>
              </w:rPr>
              <w:t xml:space="preserve">.  </w:t>
            </w:r>
          </w:p>
          <w:p w14:paraId="094DC57B" w14:textId="77777777" w:rsidR="00F76938" w:rsidRPr="00CB2200" w:rsidRDefault="00F76938" w:rsidP="008338B4">
            <w:pPr>
              <w:rPr>
                <w:rFonts w:ascii="Arial" w:hAnsi="Arial" w:cs="Arial"/>
              </w:rPr>
            </w:pPr>
          </w:p>
          <w:p w14:paraId="079DC1ED" w14:textId="77777777" w:rsidR="008338B4" w:rsidRPr="00CB2200" w:rsidRDefault="00F76938" w:rsidP="008338B4">
            <w:pPr>
              <w:rPr>
                <w:rFonts w:ascii="Arial" w:hAnsi="Arial" w:cs="Arial"/>
              </w:rPr>
            </w:pPr>
            <w:r w:rsidRPr="00CB2200">
              <w:rPr>
                <w:rFonts w:ascii="Arial" w:hAnsi="Arial" w:cs="Arial"/>
              </w:rPr>
              <w:t>Development topics to include:-</w:t>
            </w:r>
          </w:p>
          <w:p w14:paraId="4A254417" w14:textId="77777777" w:rsidR="00F76938" w:rsidRPr="00CB2200" w:rsidRDefault="00F76938" w:rsidP="00F76938">
            <w:pPr>
              <w:pStyle w:val="ListParagraph"/>
              <w:numPr>
                <w:ilvl w:val="0"/>
                <w:numId w:val="7"/>
              </w:numPr>
              <w:rPr>
                <w:rFonts w:ascii="Arial" w:hAnsi="Arial" w:cs="Arial"/>
              </w:rPr>
            </w:pPr>
            <w:r w:rsidRPr="00CB2200">
              <w:rPr>
                <w:rFonts w:ascii="Arial" w:hAnsi="Arial" w:cs="Arial"/>
              </w:rPr>
              <w:t>Mental health/wellbeing (for self, staff and student support)</w:t>
            </w:r>
          </w:p>
          <w:p w14:paraId="12B1F987" w14:textId="77777777" w:rsidR="00F76938" w:rsidRPr="00CB2200" w:rsidRDefault="00F76938" w:rsidP="00F76938">
            <w:pPr>
              <w:pStyle w:val="ListParagraph"/>
              <w:numPr>
                <w:ilvl w:val="0"/>
                <w:numId w:val="7"/>
              </w:numPr>
              <w:rPr>
                <w:rFonts w:ascii="Arial" w:hAnsi="Arial" w:cs="Arial"/>
              </w:rPr>
            </w:pPr>
            <w:r w:rsidRPr="00CB2200">
              <w:rPr>
                <w:rFonts w:ascii="Arial" w:hAnsi="Arial" w:cs="Arial"/>
              </w:rPr>
              <w:t>First Aid</w:t>
            </w:r>
          </w:p>
          <w:p w14:paraId="50BE7B58" w14:textId="77777777" w:rsidR="00F76938" w:rsidRPr="00CB2200" w:rsidRDefault="00F76938" w:rsidP="00F76938">
            <w:pPr>
              <w:pStyle w:val="ListParagraph"/>
              <w:numPr>
                <w:ilvl w:val="0"/>
                <w:numId w:val="7"/>
              </w:numPr>
              <w:rPr>
                <w:rFonts w:ascii="Arial" w:hAnsi="Arial" w:cs="Arial"/>
              </w:rPr>
            </w:pPr>
            <w:r w:rsidRPr="00CB2200">
              <w:rPr>
                <w:rFonts w:ascii="Arial" w:hAnsi="Arial" w:cs="Arial"/>
              </w:rPr>
              <w:t xml:space="preserve">Equality/Diversity </w:t>
            </w:r>
          </w:p>
          <w:p w14:paraId="368ECDDD" w14:textId="77777777" w:rsidR="00F76938" w:rsidRPr="00CB2200" w:rsidRDefault="00F76938" w:rsidP="00F76938">
            <w:pPr>
              <w:pStyle w:val="ListParagraph"/>
              <w:numPr>
                <w:ilvl w:val="0"/>
                <w:numId w:val="7"/>
              </w:numPr>
              <w:rPr>
                <w:rFonts w:ascii="Arial" w:hAnsi="Arial" w:cs="Arial"/>
              </w:rPr>
            </w:pPr>
            <w:r w:rsidRPr="00CB2200">
              <w:rPr>
                <w:rFonts w:ascii="Arial" w:hAnsi="Arial" w:cs="Arial"/>
              </w:rPr>
              <w:t>Discipline specific</w:t>
            </w:r>
          </w:p>
          <w:p w14:paraId="1F7C6A88" w14:textId="77777777" w:rsidR="00F76938" w:rsidRPr="00CB2200" w:rsidRDefault="00F76938" w:rsidP="00F76938">
            <w:pPr>
              <w:pStyle w:val="ListParagraph"/>
              <w:numPr>
                <w:ilvl w:val="0"/>
                <w:numId w:val="6"/>
              </w:numPr>
              <w:rPr>
                <w:rFonts w:ascii="Arial" w:hAnsi="Arial" w:cs="Arial"/>
              </w:rPr>
            </w:pPr>
            <w:r w:rsidRPr="00CB2200">
              <w:rPr>
                <w:rFonts w:ascii="Arial" w:hAnsi="Arial" w:cs="Arial"/>
              </w:rPr>
              <w:t>Leadership/Management development (incl. Aurora programme)</w:t>
            </w:r>
          </w:p>
        </w:tc>
      </w:tr>
    </w:tbl>
    <w:p w14:paraId="0CB998A0" w14:textId="77777777" w:rsidR="008338B4" w:rsidRPr="00CB2200" w:rsidRDefault="008338B4" w:rsidP="008338B4">
      <w:pPr>
        <w:spacing w:after="0" w:line="240" w:lineRule="auto"/>
        <w:rPr>
          <w:rFonts w:ascii="Arial" w:hAnsi="Arial" w:cs="Arial"/>
          <w:b/>
        </w:rPr>
      </w:pPr>
    </w:p>
    <w:p w14:paraId="4720DF62" w14:textId="77777777" w:rsidR="00F76938" w:rsidRPr="00CB2200" w:rsidRDefault="00F76938" w:rsidP="008338B4">
      <w:pPr>
        <w:spacing w:after="0" w:line="240" w:lineRule="auto"/>
        <w:rPr>
          <w:rFonts w:ascii="Arial" w:hAnsi="Arial" w:cs="Arial"/>
          <w:b/>
        </w:rPr>
      </w:pPr>
    </w:p>
    <w:p w14:paraId="53269858" w14:textId="77777777" w:rsidR="008338B4" w:rsidRPr="00CB2200" w:rsidRDefault="008338B4" w:rsidP="008338B4">
      <w:pPr>
        <w:spacing w:after="0" w:line="240" w:lineRule="auto"/>
        <w:rPr>
          <w:rFonts w:ascii="Arial" w:hAnsi="Arial" w:cs="Arial"/>
          <w:b/>
        </w:rPr>
      </w:pPr>
      <w:r w:rsidRPr="00CB2200">
        <w:rPr>
          <w:rFonts w:ascii="Arial" w:hAnsi="Arial" w:cs="Arial"/>
          <w:b/>
        </w:rPr>
        <w:t>Key:</w:t>
      </w:r>
    </w:p>
    <w:p w14:paraId="0AAF4C27" w14:textId="77777777" w:rsidR="008338B4" w:rsidRPr="00CB2200" w:rsidRDefault="008338B4" w:rsidP="008338B4">
      <w:pPr>
        <w:spacing w:after="0" w:line="240" w:lineRule="auto"/>
        <w:rPr>
          <w:rFonts w:ascii="Arial" w:hAnsi="Arial" w:cs="Arial"/>
          <w:b/>
        </w:rPr>
      </w:pPr>
    </w:p>
    <w:p w14:paraId="02092207" w14:textId="77777777" w:rsidR="008338B4" w:rsidRPr="00CB2200" w:rsidRDefault="008338B4" w:rsidP="008338B4">
      <w:pPr>
        <w:spacing w:after="0" w:line="240" w:lineRule="auto"/>
        <w:rPr>
          <w:rFonts w:ascii="Arial" w:hAnsi="Arial" w:cs="Arial"/>
          <w:b/>
        </w:rPr>
      </w:pPr>
      <w:r w:rsidRPr="00CB2200">
        <w:rPr>
          <w:rFonts w:ascii="Arial" w:hAnsi="Arial" w:cs="Arial"/>
          <w:b/>
        </w:rPr>
        <w:t>Technician Commitment Scheme Impact Areas</w:t>
      </w:r>
    </w:p>
    <w:p w14:paraId="336B2050" w14:textId="77777777" w:rsidR="008338B4" w:rsidRPr="00CB2200" w:rsidRDefault="008338B4" w:rsidP="008338B4">
      <w:pPr>
        <w:spacing w:after="0" w:line="240" w:lineRule="auto"/>
        <w:rPr>
          <w:rFonts w:ascii="Arial" w:hAnsi="Arial" w:cs="Arial"/>
          <w:b/>
        </w:rPr>
      </w:pPr>
    </w:p>
    <w:p w14:paraId="78F7819D" w14:textId="348E3E5F" w:rsidR="008338B4" w:rsidRPr="00CB2200" w:rsidRDefault="008338B4" w:rsidP="00CB2200">
      <w:pPr>
        <w:spacing w:after="0" w:line="240" w:lineRule="auto"/>
        <w:ind w:left="1418" w:hanging="1429"/>
        <w:rPr>
          <w:rFonts w:ascii="Arial" w:hAnsi="Arial" w:cs="Arial"/>
        </w:rPr>
      </w:pPr>
      <w:r w:rsidRPr="00CB2200">
        <w:rPr>
          <w:rFonts w:ascii="Arial" w:hAnsi="Arial" w:cs="Arial"/>
        </w:rPr>
        <w:t>V</w:t>
      </w:r>
      <w:r w:rsidRPr="00CB2200">
        <w:rPr>
          <w:rFonts w:ascii="Arial" w:hAnsi="Arial" w:cs="Arial"/>
        </w:rPr>
        <w:tab/>
        <w:t>Visibility – Ensure that all technicians within the organisation are identifiable and that the contribution of technicians is visible within and beyond the institution</w:t>
      </w:r>
    </w:p>
    <w:p w14:paraId="4A346F07" w14:textId="77777777" w:rsidR="008338B4" w:rsidRPr="00CB2200" w:rsidRDefault="008338B4" w:rsidP="008338B4">
      <w:pPr>
        <w:spacing w:after="0" w:line="240" w:lineRule="auto"/>
        <w:rPr>
          <w:rFonts w:ascii="Arial" w:hAnsi="Arial" w:cs="Arial"/>
        </w:rPr>
      </w:pPr>
      <w:r w:rsidRPr="00CB2200">
        <w:rPr>
          <w:rFonts w:ascii="Arial" w:hAnsi="Arial" w:cs="Arial"/>
        </w:rPr>
        <w:t>R</w:t>
      </w:r>
      <w:r w:rsidRPr="00CB2200">
        <w:rPr>
          <w:rFonts w:ascii="Arial" w:hAnsi="Arial" w:cs="Arial"/>
        </w:rPr>
        <w:tab/>
        <w:t>-</w:t>
      </w:r>
      <w:r w:rsidRPr="00CB2200">
        <w:rPr>
          <w:rFonts w:ascii="Arial" w:hAnsi="Arial" w:cs="Arial"/>
        </w:rPr>
        <w:tab/>
        <w:t>Recognition - Support technicians to gain recognition through professional registration and external award schemes</w:t>
      </w:r>
    </w:p>
    <w:p w14:paraId="58943748" w14:textId="0099122B" w:rsidR="008338B4" w:rsidRPr="00CB2200" w:rsidRDefault="008338B4" w:rsidP="00CB2200">
      <w:pPr>
        <w:spacing w:after="0" w:line="240" w:lineRule="auto"/>
        <w:ind w:left="709" w:hanging="720"/>
        <w:rPr>
          <w:rFonts w:ascii="Arial" w:hAnsi="Arial" w:cs="Arial"/>
        </w:rPr>
      </w:pPr>
      <w:r w:rsidRPr="00CB2200">
        <w:rPr>
          <w:rFonts w:ascii="Arial" w:hAnsi="Arial" w:cs="Arial"/>
        </w:rPr>
        <w:t>CD</w:t>
      </w:r>
      <w:r w:rsidRPr="00CB2200">
        <w:rPr>
          <w:rFonts w:ascii="Arial" w:hAnsi="Arial" w:cs="Arial"/>
        </w:rPr>
        <w:tab/>
        <w:t>-</w:t>
      </w:r>
      <w:r w:rsidRPr="00CB2200">
        <w:rPr>
          <w:rFonts w:ascii="Arial" w:hAnsi="Arial" w:cs="Arial"/>
        </w:rPr>
        <w:tab/>
        <w:t xml:space="preserve">Career Development – Enable career progress opportunities for technicians through the provision of clear, documented career </w:t>
      </w:r>
      <w:r w:rsidR="00CB2200">
        <w:rPr>
          <w:rFonts w:ascii="Arial" w:hAnsi="Arial" w:cs="Arial"/>
        </w:rPr>
        <w:tab/>
      </w:r>
      <w:r w:rsidR="00CB2200">
        <w:rPr>
          <w:rFonts w:ascii="Arial" w:hAnsi="Arial" w:cs="Arial"/>
        </w:rPr>
        <w:tab/>
      </w:r>
      <w:r w:rsidRPr="00CB2200">
        <w:rPr>
          <w:rFonts w:ascii="Arial" w:hAnsi="Arial" w:cs="Arial"/>
        </w:rPr>
        <w:t>pathways</w:t>
      </w:r>
    </w:p>
    <w:p w14:paraId="4919B9E5" w14:textId="0D4C69C9" w:rsidR="008338B4" w:rsidRPr="00CB2200" w:rsidRDefault="008338B4" w:rsidP="00CB2200">
      <w:pPr>
        <w:spacing w:after="0" w:line="240" w:lineRule="auto"/>
        <w:ind w:left="709" w:hanging="698"/>
        <w:rPr>
          <w:rFonts w:ascii="Arial" w:hAnsi="Arial" w:cs="Arial"/>
        </w:rPr>
      </w:pPr>
      <w:r w:rsidRPr="00CB2200">
        <w:rPr>
          <w:rFonts w:ascii="Arial" w:hAnsi="Arial" w:cs="Arial"/>
        </w:rPr>
        <w:t>S</w:t>
      </w:r>
      <w:r w:rsidRPr="00CB2200">
        <w:rPr>
          <w:rFonts w:ascii="Arial" w:hAnsi="Arial" w:cs="Arial"/>
        </w:rPr>
        <w:tab/>
        <w:t>-</w:t>
      </w:r>
      <w:r w:rsidRPr="00CB2200">
        <w:rPr>
          <w:rFonts w:ascii="Arial" w:hAnsi="Arial" w:cs="Arial"/>
        </w:rPr>
        <w:tab/>
        <w:t xml:space="preserve">Sustainability – Ensure the future sustainability of technical skills across the organisation and that technical expertise is fully </w:t>
      </w:r>
      <w:r w:rsidR="00CB2200">
        <w:rPr>
          <w:rFonts w:ascii="Arial" w:hAnsi="Arial" w:cs="Arial"/>
        </w:rPr>
        <w:tab/>
      </w:r>
      <w:r w:rsidR="00CB2200">
        <w:rPr>
          <w:rFonts w:ascii="Arial" w:hAnsi="Arial" w:cs="Arial"/>
        </w:rPr>
        <w:tab/>
      </w:r>
      <w:r w:rsidR="00CB2200">
        <w:rPr>
          <w:rFonts w:ascii="Arial" w:hAnsi="Arial" w:cs="Arial"/>
        </w:rPr>
        <w:tab/>
      </w:r>
      <w:r w:rsidRPr="00CB2200">
        <w:rPr>
          <w:rFonts w:ascii="Arial" w:hAnsi="Arial" w:cs="Arial"/>
        </w:rPr>
        <w:t>utilised</w:t>
      </w:r>
    </w:p>
    <w:p w14:paraId="7AFD5FE1" w14:textId="77777777" w:rsidR="008338B4" w:rsidRPr="00CB2200" w:rsidRDefault="008338B4" w:rsidP="008338B4">
      <w:pPr>
        <w:spacing w:after="0" w:line="240" w:lineRule="auto"/>
        <w:rPr>
          <w:rFonts w:ascii="Arial" w:hAnsi="Arial" w:cs="Arial"/>
        </w:rPr>
      </w:pPr>
    </w:p>
    <w:p w14:paraId="655424D6" w14:textId="77777777" w:rsidR="008338B4" w:rsidRPr="00CB2200" w:rsidRDefault="008338B4" w:rsidP="008338B4">
      <w:pPr>
        <w:spacing w:after="0" w:line="240" w:lineRule="auto"/>
        <w:rPr>
          <w:rFonts w:ascii="Arial" w:hAnsi="Arial" w:cs="Arial"/>
        </w:rPr>
      </w:pPr>
      <w:r w:rsidRPr="00CB2200">
        <w:rPr>
          <w:rFonts w:ascii="Arial" w:hAnsi="Arial" w:cs="Arial"/>
          <w:b/>
        </w:rPr>
        <w:t>Leads</w:t>
      </w:r>
      <w:r w:rsidRPr="00CB2200">
        <w:rPr>
          <w:rFonts w:ascii="Arial" w:hAnsi="Arial" w:cs="Arial"/>
        </w:rPr>
        <w:t>:</w:t>
      </w:r>
    </w:p>
    <w:p w14:paraId="6816075F" w14:textId="77777777" w:rsidR="008338B4" w:rsidRPr="00CB2200" w:rsidRDefault="008338B4" w:rsidP="008338B4">
      <w:pPr>
        <w:spacing w:after="0" w:line="240" w:lineRule="auto"/>
        <w:rPr>
          <w:rFonts w:ascii="Arial" w:hAnsi="Arial" w:cs="Arial"/>
        </w:rPr>
      </w:pPr>
    </w:p>
    <w:p w14:paraId="3025BB5A" w14:textId="77777777" w:rsidR="008338B4" w:rsidRPr="00CB2200" w:rsidRDefault="008338B4" w:rsidP="008338B4">
      <w:pPr>
        <w:spacing w:after="0" w:line="240" w:lineRule="auto"/>
        <w:rPr>
          <w:rFonts w:ascii="Arial" w:hAnsi="Arial" w:cs="Arial"/>
        </w:rPr>
      </w:pPr>
      <w:r w:rsidRPr="00CB2200">
        <w:rPr>
          <w:rFonts w:ascii="Arial" w:hAnsi="Arial" w:cs="Arial"/>
        </w:rPr>
        <w:t>PDs</w:t>
      </w:r>
      <w:r w:rsidRPr="00CB2200">
        <w:rPr>
          <w:rFonts w:ascii="Arial" w:hAnsi="Arial" w:cs="Arial"/>
        </w:rPr>
        <w:tab/>
        <w:t>-</w:t>
      </w:r>
      <w:r w:rsidRPr="00CB2200">
        <w:rPr>
          <w:rFonts w:ascii="Arial" w:hAnsi="Arial" w:cs="Arial"/>
        </w:rPr>
        <w:tab/>
        <w:t xml:space="preserve">Programme Directors for those </w:t>
      </w:r>
      <w:proofErr w:type="gramStart"/>
      <w:r w:rsidRPr="00CB2200">
        <w:rPr>
          <w:rFonts w:ascii="Arial" w:hAnsi="Arial" w:cs="Arial"/>
        </w:rPr>
        <w:t>programmes which</w:t>
      </w:r>
      <w:proofErr w:type="gramEnd"/>
      <w:r w:rsidRPr="00CB2200">
        <w:rPr>
          <w:rFonts w:ascii="Arial" w:hAnsi="Arial" w:cs="Arial"/>
        </w:rPr>
        <w:t xml:space="preserve"> rely upon technical support</w:t>
      </w:r>
    </w:p>
    <w:p w14:paraId="32913E7E" w14:textId="77777777" w:rsidR="008338B4" w:rsidRPr="00CB2200" w:rsidRDefault="008338B4" w:rsidP="008338B4">
      <w:pPr>
        <w:spacing w:after="0" w:line="240" w:lineRule="auto"/>
        <w:rPr>
          <w:rFonts w:ascii="Arial" w:hAnsi="Arial" w:cs="Arial"/>
        </w:rPr>
      </w:pPr>
      <w:r w:rsidRPr="00CB2200">
        <w:rPr>
          <w:rFonts w:ascii="Arial" w:hAnsi="Arial" w:cs="Arial"/>
        </w:rPr>
        <w:t>TSSG</w:t>
      </w:r>
      <w:r w:rsidRPr="00CB2200">
        <w:rPr>
          <w:rFonts w:ascii="Arial" w:hAnsi="Arial" w:cs="Arial"/>
        </w:rPr>
        <w:tab/>
        <w:t>-</w:t>
      </w:r>
      <w:r w:rsidRPr="00CB2200">
        <w:rPr>
          <w:rFonts w:ascii="Arial" w:hAnsi="Arial" w:cs="Arial"/>
        </w:rPr>
        <w:tab/>
        <w:t>Technicians’ Scheme Steering Group</w:t>
      </w:r>
    </w:p>
    <w:p w14:paraId="0917369A" w14:textId="77777777" w:rsidR="005062EB" w:rsidRPr="00CB2200" w:rsidRDefault="005062EB" w:rsidP="008338B4">
      <w:pPr>
        <w:spacing w:after="0" w:line="240" w:lineRule="auto"/>
        <w:rPr>
          <w:rFonts w:ascii="Arial" w:hAnsi="Arial" w:cs="Arial"/>
        </w:rPr>
      </w:pPr>
      <w:r w:rsidRPr="00CB2200">
        <w:rPr>
          <w:rFonts w:ascii="Arial" w:hAnsi="Arial" w:cs="Arial"/>
        </w:rPr>
        <w:t>VCEG</w:t>
      </w:r>
      <w:r w:rsidRPr="00CB2200">
        <w:rPr>
          <w:rFonts w:ascii="Arial" w:hAnsi="Arial" w:cs="Arial"/>
        </w:rPr>
        <w:tab/>
        <w:t>-</w:t>
      </w:r>
      <w:r w:rsidRPr="00CB2200">
        <w:rPr>
          <w:rFonts w:ascii="Arial" w:hAnsi="Arial" w:cs="Arial"/>
        </w:rPr>
        <w:tab/>
        <w:t>Vice Chancellor’s Executive Group</w:t>
      </w:r>
    </w:p>
    <w:p w14:paraId="5A9668B7" w14:textId="77777777" w:rsidR="008338B4" w:rsidRPr="00CB2200" w:rsidRDefault="008338B4" w:rsidP="008338B4">
      <w:pPr>
        <w:spacing w:after="0" w:line="240" w:lineRule="auto"/>
        <w:rPr>
          <w:rFonts w:ascii="Arial" w:hAnsi="Arial" w:cs="Arial"/>
        </w:rPr>
      </w:pPr>
      <w:r w:rsidRPr="00CB2200">
        <w:rPr>
          <w:rFonts w:ascii="Arial" w:hAnsi="Arial" w:cs="Arial"/>
        </w:rPr>
        <w:t>QED</w:t>
      </w:r>
      <w:r w:rsidRPr="00CB2200">
        <w:rPr>
          <w:rFonts w:ascii="Arial" w:hAnsi="Arial" w:cs="Arial"/>
        </w:rPr>
        <w:tab/>
        <w:t>-</w:t>
      </w:r>
      <w:r w:rsidRPr="00CB2200">
        <w:rPr>
          <w:rFonts w:ascii="Arial" w:hAnsi="Arial" w:cs="Arial"/>
        </w:rPr>
        <w:tab/>
        <w:t>Quality Enhancement Directorate</w:t>
      </w:r>
    </w:p>
    <w:p w14:paraId="573C2C37" w14:textId="77777777" w:rsidR="008338B4" w:rsidRPr="00CB2200" w:rsidRDefault="008338B4" w:rsidP="008338B4">
      <w:pPr>
        <w:spacing w:after="0" w:line="240" w:lineRule="auto"/>
        <w:rPr>
          <w:rFonts w:ascii="Arial" w:hAnsi="Arial" w:cs="Arial"/>
        </w:rPr>
      </w:pPr>
      <w:r w:rsidRPr="00CB2200">
        <w:rPr>
          <w:rFonts w:ascii="Arial" w:hAnsi="Arial" w:cs="Arial"/>
        </w:rPr>
        <w:t>CMSR</w:t>
      </w:r>
      <w:r w:rsidRPr="00CB2200">
        <w:rPr>
          <w:rFonts w:ascii="Arial" w:hAnsi="Arial" w:cs="Arial"/>
        </w:rPr>
        <w:tab/>
        <w:t>-</w:t>
      </w:r>
      <w:r w:rsidRPr="00CB2200">
        <w:rPr>
          <w:rFonts w:ascii="Arial" w:hAnsi="Arial" w:cs="Arial"/>
        </w:rPr>
        <w:tab/>
        <w:t>Communications, Marketing and Student Recruitment</w:t>
      </w:r>
    </w:p>
    <w:p w14:paraId="3A791DDC" w14:textId="77777777" w:rsidR="008338B4" w:rsidRPr="00CB2200" w:rsidRDefault="008338B4" w:rsidP="008338B4">
      <w:pPr>
        <w:spacing w:after="0" w:line="240" w:lineRule="auto"/>
        <w:rPr>
          <w:rFonts w:ascii="Arial" w:hAnsi="Arial" w:cs="Arial"/>
        </w:rPr>
      </w:pPr>
      <w:r w:rsidRPr="00CB2200">
        <w:rPr>
          <w:rFonts w:ascii="Arial" w:hAnsi="Arial" w:cs="Arial"/>
        </w:rPr>
        <w:t>LIS</w:t>
      </w:r>
      <w:r w:rsidRPr="00CB2200">
        <w:rPr>
          <w:rFonts w:ascii="Arial" w:hAnsi="Arial" w:cs="Arial"/>
        </w:rPr>
        <w:tab/>
        <w:t>-</w:t>
      </w:r>
      <w:r w:rsidRPr="00CB2200">
        <w:rPr>
          <w:rFonts w:ascii="Arial" w:hAnsi="Arial" w:cs="Arial"/>
        </w:rPr>
        <w:tab/>
        <w:t>Library and Information Services</w:t>
      </w:r>
    </w:p>
    <w:p w14:paraId="537B5FA1" w14:textId="77777777" w:rsidR="008338B4" w:rsidRPr="00CB2200" w:rsidRDefault="008338B4" w:rsidP="008338B4">
      <w:pPr>
        <w:spacing w:after="0" w:line="240" w:lineRule="auto"/>
        <w:rPr>
          <w:rFonts w:ascii="Arial" w:hAnsi="Arial" w:cs="Arial"/>
        </w:rPr>
      </w:pPr>
      <w:r w:rsidRPr="00CB2200">
        <w:rPr>
          <w:rFonts w:ascii="Arial" w:hAnsi="Arial" w:cs="Arial"/>
        </w:rPr>
        <w:t>SD</w:t>
      </w:r>
      <w:r w:rsidRPr="00CB2200">
        <w:rPr>
          <w:rFonts w:ascii="Arial" w:hAnsi="Arial" w:cs="Arial"/>
        </w:rPr>
        <w:tab/>
        <w:t>-</w:t>
      </w:r>
      <w:r w:rsidRPr="00CB2200">
        <w:rPr>
          <w:rFonts w:ascii="Arial" w:hAnsi="Arial" w:cs="Arial"/>
        </w:rPr>
        <w:tab/>
        <w:t>Staff Development</w:t>
      </w:r>
    </w:p>
    <w:p w14:paraId="3F10941B" w14:textId="77777777" w:rsidR="005062EB" w:rsidRPr="00CB2200" w:rsidRDefault="005062EB" w:rsidP="008338B4">
      <w:pPr>
        <w:spacing w:after="0" w:line="240" w:lineRule="auto"/>
        <w:rPr>
          <w:rFonts w:ascii="Arial" w:hAnsi="Arial" w:cs="Arial"/>
        </w:rPr>
      </w:pPr>
      <w:r w:rsidRPr="00CB2200">
        <w:rPr>
          <w:rFonts w:ascii="Arial" w:hAnsi="Arial" w:cs="Arial"/>
        </w:rPr>
        <w:t>RIS</w:t>
      </w:r>
      <w:r w:rsidRPr="00CB2200">
        <w:rPr>
          <w:rFonts w:ascii="Arial" w:hAnsi="Arial" w:cs="Arial"/>
        </w:rPr>
        <w:tab/>
        <w:t>-</w:t>
      </w:r>
      <w:r w:rsidRPr="00CB2200">
        <w:rPr>
          <w:rFonts w:ascii="Arial" w:hAnsi="Arial" w:cs="Arial"/>
        </w:rPr>
        <w:tab/>
        <w:t>Research and Innovation Services</w:t>
      </w:r>
    </w:p>
    <w:p w14:paraId="7A0EA9DF" w14:textId="057ECED6" w:rsidR="005062EB" w:rsidRPr="00CB2200" w:rsidRDefault="005062EB" w:rsidP="008338B4">
      <w:pPr>
        <w:spacing w:after="0" w:line="240" w:lineRule="auto"/>
        <w:rPr>
          <w:rFonts w:ascii="Arial" w:hAnsi="Arial" w:cs="Arial"/>
        </w:rPr>
      </w:pPr>
      <w:r w:rsidRPr="00CB2200">
        <w:rPr>
          <w:rFonts w:ascii="Arial" w:hAnsi="Arial" w:cs="Arial"/>
        </w:rPr>
        <w:t>AD(R</w:t>
      </w:r>
      <w:proofErr w:type="gramStart"/>
      <w:r w:rsidRPr="00CB2200">
        <w:rPr>
          <w:rFonts w:ascii="Arial" w:hAnsi="Arial" w:cs="Arial"/>
        </w:rPr>
        <w:t>)s</w:t>
      </w:r>
      <w:proofErr w:type="gramEnd"/>
      <w:r w:rsidRPr="00CB2200">
        <w:rPr>
          <w:rFonts w:ascii="Arial" w:hAnsi="Arial" w:cs="Arial"/>
        </w:rPr>
        <w:tab/>
        <w:t>Associate Deans of Research</w:t>
      </w:r>
    </w:p>
    <w:p w14:paraId="1F97B697" w14:textId="19E3389C" w:rsidR="004D2D8B" w:rsidRPr="00CB2200" w:rsidRDefault="00CB2200" w:rsidP="008338B4">
      <w:pPr>
        <w:spacing w:after="0" w:line="240" w:lineRule="auto"/>
        <w:rPr>
          <w:rFonts w:ascii="Arial" w:hAnsi="Arial" w:cs="Arial"/>
        </w:rPr>
      </w:pPr>
      <w:r>
        <w:rPr>
          <w:rFonts w:ascii="Arial" w:hAnsi="Arial" w:cs="Arial"/>
        </w:rPr>
        <w:t>PS</w:t>
      </w:r>
      <w:r w:rsidR="004D2D8B" w:rsidRPr="00CB2200">
        <w:rPr>
          <w:rFonts w:ascii="Arial" w:hAnsi="Arial" w:cs="Arial"/>
        </w:rPr>
        <w:tab/>
        <w:t>-</w:t>
      </w:r>
      <w:r w:rsidR="004D2D8B" w:rsidRPr="00CB2200">
        <w:rPr>
          <w:rFonts w:ascii="Arial" w:hAnsi="Arial" w:cs="Arial"/>
        </w:rPr>
        <w:tab/>
        <w:t xml:space="preserve">People Services </w:t>
      </w:r>
    </w:p>
    <w:p w14:paraId="1A448BF6" w14:textId="77777777" w:rsidR="008338B4" w:rsidRPr="00CB2200" w:rsidRDefault="008338B4" w:rsidP="008338B4">
      <w:pPr>
        <w:spacing w:after="0" w:line="240" w:lineRule="auto"/>
        <w:rPr>
          <w:rFonts w:ascii="Arial" w:hAnsi="Arial" w:cs="Arial"/>
        </w:rPr>
      </w:pPr>
    </w:p>
    <w:p w14:paraId="52BA0C52" w14:textId="77777777" w:rsidR="008338B4" w:rsidRPr="00CB2200" w:rsidRDefault="008338B4" w:rsidP="008338B4">
      <w:pPr>
        <w:spacing w:after="0" w:line="240" w:lineRule="auto"/>
        <w:rPr>
          <w:rFonts w:ascii="Arial" w:hAnsi="Arial" w:cs="Arial"/>
        </w:rPr>
      </w:pPr>
    </w:p>
    <w:p w14:paraId="46778938" w14:textId="77777777" w:rsidR="00F76938" w:rsidRPr="00F02B47" w:rsidRDefault="00F76938">
      <w:pPr>
        <w:rPr>
          <w:rFonts w:ascii="Arial" w:hAnsi="Arial" w:cs="Arial"/>
          <w:sz w:val="28"/>
          <w:szCs w:val="28"/>
        </w:rPr>
      </w:pPr>
      <w:r w:rsidRPr="00CB2200">
        <w:rPr>
          <w:rFonts w:ascii="Arial" w:hAnsi="Arial" w:cs="Arial"/>
        </w:rPr>
        <w:br w:type="page"/>
      </w:r>
    </w:p>
    <w:p w14:paraId="72D8049B" w14:textId="77777777" w:rsidR="00F76938" w:rsidRPr="00F02B47" w:rsidRDefault="00F76938" w:rsidP="008338B4">
      <w:pPr>
        <w:tabs>
          <w:tab w:val="left" w:pos="1627"/>
          <w:tab w:val="left" w:pos="2207"/>
        </w:tabs>
        <w:rPr>
          <w:rFonts w:ascii="Arial" w:hAnsi="Arial" w:cs="Arial"/>
          <w:b/>
          <w:sz w:val="24"/>
          <w:szCs w:val="24"/>
        </w:rPr>
        <w:sectPr w:rsidR="00F76938" w:rsidRPr="00F02B47" w:rsidSect="00F76938">
          <w:pgSz w:w="16838" w:h="11906" w:orient="landscape"/>
          <w:pgMar w:top="1440" w:right="1440" w:bottom="1440" w:left="1440" w:header="709" w:footer="709" w:gutter="0"/>
          <w:cols w:space="708"/>
          <w:docGrid w:linePitch="360"/>
        </w:sectPr>
      </w:pPr>
    </w:p>
    <w:p w14:paraId="64359149" w14:textId="77777777" w:rsidR="008338B4" w:rsidRPr="003A39FF" w:rsidRDefault="008338B4" w:rsidP="003A39FF">
      <w:pPr>
        <w:tabs>
          <w:tab w:val="left" w:pos="1627"/>
          <w:tab w:val="left" w:pos="2207"/>
        </w:tabs>
        <w:spacing w:line="276" w:lineRule="auto"/>
        <w:rPr>
          <w:rFonts w:ascii="Arial" w:hAnsi="Arial" w:cs="Arial"/>
          <w:b/>
          <w:sz w:val="24"/>
          <w:szCs w:val="24"/>
        </w:rPr>
      </w:pPr>
      <w:r w:rsidRPr="003A39FF">
        <w:rPr>
          <w:rFonts w:ascii="Arial" w:hAnsi="Arial" w:cs="Arial"/>
          <w:b/>
          <w:sz w:val="24"/>
          <w:szCs w:val="24"/>
        </w:rPr>
        <w:lastRenderedPageBreak/>
        <w:t xml:space="preserve">Cardiff Metropolitan University Strategic Plan </w:t>
      </w:r>
    </w:p>
    <w:p w14:paraId="76139BC5" w14:textId="77777777" w:rsidR="008338B4" w:rsidRPr="003A39FF" w:rsidRDefault="008338B4" w:rsidP="003A39FF">
      <w:pPr>
        <w:tabs>
          <w:tab w:val="left" w:pos="1627"/>
          <w:tab w:val="left" w:pos="2207"/>
        </w:tabs>
        <w:spacing w:line="276" w:lineRule="auto"/>
        <w:rPr>
          <w:rFonts w:ascii="Arial" w:hAnsi="Arial" w:cs="Arial"/>
          <w:b/>
        </w:rPr>
      </w:pPr>
      <w:r w:rsidRPr="003A39FF">
        <w:rPr>
          <w:rFonts w:ascii="Arial" w:hAnsi="Arial" w:cs="Arial"/>
          <w:b/>
        </w:rPr>
        <w:t xml:space="preserve">Our Priorities </w:t>
      </w:r>
    </w:p>
    <w:p w14:paraId="694BD73D"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rPr>
        <w:t>1. A Values Driven University:</w:t>
      </w:r>
      <w:r w:rsidRPr="003A39FF">
        <w:rPr>
          <w:rFonts w:ascii="Arial" w:hAnsi="Arial" w:cs="Arial"/>
        </w:rPr>
        <w:t xml:space="preserve"> Our University will champion Creativity, Diversity, Freedom and Innovation through trusted partnerships that generate educational transformation, research with impact, sustainable economic growth, social cohesion, and health and wellbeing. </w:t>
      </w:r>
    </w:p>
    <w:p w14:paraId="1D8D36F9"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rPr>
        <w:t>2. Cardiff Met ‘EDGE’:</w:t>
      </w:r>
      <w:r w:rsidRPr="003A39FF">
        <w:rPr>
          <w:rFonts w:ascii="Arial" w:hAnsi="Arial" w:cs="Arial"/>
        </w:rPr>
        <w:t xml:space="preserve"> Our University will improve the quality and outcomes of teaching and the wider student experience through delivery of the ‘Cardiff Met EDGE’, enabling all students to develop Ethical, Digital, Global and Entrepreneurial skills, experience, knowledge, confidence and resilience. </w:t>
      </w:r>
    </w:p>
    <w:p w14:paraId="4D82B2F1"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rPr>
        <w:t xml:space="preserve">3. Cardiff School of Technologies: 4D: Data | </w:t>
      </w:r>
      <w:proofErr w:type="spellStart"/>
      <w:r w:rsidRPr="003A39FF">
        <w:rPr>
          <w:rFonts w:ascii="Arial" w:hAnsi="Arial" w:cs="Arial"/>
          <w:b/>
        </w:rPr>
        <w:t>Digidol</w:t>
      </w:r>
      <w:proofErr w:type="spellEnd"/>
      <w:r w:rsidRPr="003A39FF">
        <w:rPr>
          <w:rFonts w:ascii="Arial" w:hAnsi="Arial" w:cs="Arial"/>
          <w:b/>
        </w:rPr>
        <w:t xml:space="preserve"> | </w:t>
      </w:r>
      <w:proofErr w:type="spellStart"/>
      <w:r w:rsidRPr="003A39FF">
        <w:rPr>
          <w:rFonts w:ascii="Arial" w:hAnsi="Arial" w:cs="Arial"/>
          <w:b/>
        </w:rPr>
        <w:t>Dylunio</w:t>
      </w:r>
      <w:proofErr w:type="spellEnd"/>
      <w:r w:rsidRPr="003A39FF">
        <w:rPr>
          <w:rFonts w:ascii="Arial" w:hAnsi="Arial" w:cs="Arial"/>
          <w:b/>
        </w:rPr>
        <w:t xml:space="preserve"> | </w:t>
      </w:r>
      <w:proofErr w:type="spellStart"/>
      <w:r w:rsidRPr="003A39FF">
        <w:rPr>
          <w:rFonts w:ascii="Arial" w:hAnsi="Arial" w:cs="Arial"/>
          <w:b/>
        </w:rPr>
        <w:t>Dyfodol</w:t>
      </w:r>
      <w:proofErr w:type="spellEnd"/>
      <w:r w:rsidRPr="003A39FF">
        <w:rPr>
          <w:rFonts w:ascii="Arial" w:hAnsi="Arial" w:cs="Arial"/>
          <w:b/>
        </w:rPr>
        <w:t>:</w:t>
      </w:r>
      <w:r w:rsidRPr="003A39FF">
        <w:rPr>
          <w:rFonts w:ascii="Arial" w:hAnsi="Arial" w:cs="Arial"/>
        </w:rPr>
        <w:t xml:space="preserve"> Our University will establish a School focused on Data, Digital and Design Futures developed in partnership with technology companies. The School of Technology will focus on research and innovation addressing student demand and employer need in digital media and smart technology, data science and informatics and design technology and engineering. </w:t>
      </w:r>
    </w:p>
    <w:p w14:paraId="2A17A224"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bCs/>
        </w:rPr>
        <w:t xml:space="preserve">4. Cardiff Global: </w:t>
      </w:r>
      <w:r w:rsidRPr="003A39FF">
        <w:rPr>
          <w:rFonts w:ascii="Arial" w:hAnsi="Arial" w:cs="Arial"/>
        </w:rPr>
        <w:t>Our University will implement a ‘Cardiff Global’ programme comprising Cardiff Open Colleges and Global Academies connecting Cardiff and our global partners. Cardiff Open Colleges will deliver progression routes from schools and colleges, support the expansion of Welsh medium provision and foster civic engagement in the Cardiff Capital Region. Global Academies will deliver interdisciplinary, international and impactful postgraduate and research provision in areas where the University is internationally leading.</w:t>
      </w:r>
    </w:p>
    <w:p w14:paraId="67B409B4"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bCs/>
        </w:rPr>
        <w:t xml:space="preserve">5. Managed Growth </w:t>
      </w:r>
      <w:proofErr w:type="gramStart"/>
      <w:r w:rsidRPr="003A39FF">
        <w:rPr>
          <w:rFonts w:ascii="Arial" w:hAnsi="Arial" w:cs="Arial"/>
          <w:b/>
          <w:bCs/>
        </w:rPr>
        <w:t>Across</w:t>
      </w:r>
      <w:proofErr w:type="gramEnd"/>
      <w:r w:rsidRPr="003A39FF">
        <w:rPr>
          <w:rFonts w:ascii="Arial" w:hAnsi="Arial" w:cs="Arial"/>
          <w:b/>
          <w:bCs/>
        </w:rPr>
        <w:t xml:space="preserve"> All Schools:</w:t>
      </w:r>
      <w:r w:rsidRPr="003A39FF">
        <w:rPr>
          <w:rFonts w:ascii="Arial" w:hAnsi="Arial" w:cs="Arial"/>
        </w:rPr>
        <w:t xml:space="preserve"> Our University will increase its student population by extending its geographical reach, increasing its programme portfolio and enhancing its partnerships with employers and stakeholders. Delivery </w:t>
      </w:r>
      <w:proofErr w:type="gramStart"/>
      <w:r w:rsidRPr="003A39FF">
        <w:rPr>
          <w:rFonts w:ascii="Arial" w:hAnsi="Arial" w:cs="Arial"/>
        </w:rPr>
        <w:t>will be underpinned</w:t>
      </w:r>
      <w:proofErr w:type="gramEnd"/>
      <w:r w:rsidRPr="003A39FF">
        <w:rPr>
          <w:rFonts w:ascii="Arial" w:hAnsi="Arial" w:cs="Arial"/>
        </w:rPr>
        <w:t xml:space="preserve"> by high quality academic standards and research informed teaching; highly skilled and qualified staff with industry links; high levels of student and staff mobility and an international outlook; and technology-enhanced learning and assessment leading to high levels of graduate employment. </w:t>
      </w:r>
    </w:p>
    <w:p w14:paraId="00E53B4D"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rPr>
        <w:t>6. Growth in Research and Innovation:</w:t>
      </w:r>
      <w:r w:rsidRPr="003A39FF">
        <w:rPr>
          <w:rFonts w:ascii="Arial" w:hAnsi="Arial" w:cs="Arial"/>
        </w:rPr>
        <w:t xml:space="preserve"> Our University will build on its position as the UK’s modern university with the highest quality research (REF 2014) to develop its reputation through significant growth in the volume, quality, value and impact of research and innovation. </w:t>
      </w:r>
    </w:p>
    <w:p w14:paraId="7520A494" w14:textId="77777777" w:rsidR="008338B4" w:rsidRPr="003A39FF" w:rsidRDefault="008338B4" w:rsidP="003A39FF">
      <w:pPr>
        <w:tabs>
          <w:tab w:val="left" w:pos="1627"/>
          <w:tab w:val="left" w:pos="2207"/>
        </w:tabs>
        <w:spacing w:line="276" w:lineRule="auto"/>
        <w:rPr>
          <w:rFonts w:ascii="Arial" w:hAnsi="Arial" w:cs="Arial"/>
        </w:rPr>
      </w:pPr>
      <w:r w:rsidRPr="003A39FF">
        <w:rPr>
          <w:rFonts w:ascii="Arial" w:hAnsi="Arial" w:cs="Arial"/>
          <w:b/>
        </w:rPr>
        <w:t xml:space="preserve">7. Synergy between On- and Off-Campus </w:t>
      </w:r>
      <w:proofErr w:type="gramStart"/>
      <w:r w:rsidRPr="003A39FF">
        <w:rPr>
          <w:rFonts w:ascii="Arial" w:hAnsi="Arial" w:cs="Arial"/>
          <w:b/>
        </w:rPr>
        <w:t>Provision</w:t>
      </w:r>
      <w:proofErr w:type="gramEnd"/>
      <w:r w:rsidRPr="003A39FF">
        <w:rPr>
          <w:rFonts w:ascii="Arial" w:hAnsi="Arial" w:cs="Arial"/>
          <w:b/>
        </w:rPr>
        <w:t>:</w:t>
      </w:r>
      <w:r w:rsidRPr="003A39FF">
        <w:rPr>
          <w:rFonts w:ascii="Arial" w:hAnsi="Arial" w:cs="Arial"/>
        </w:rPr>
        <w:t xml:space="preserve"> Our University will develop its sector-leading Trans-National Education provision and unique model of international collaboration to facilitate even higher levels of student mobility and postgraduate progression to Cardiff Met from our international partners.</w:t>
      </w:r>
    </w:p>
    <w:p w14:paraId="0056B709" w14:textId="77777777" w:rsidR="008338B4" w:rsidRPr="003A39FF" w:rsidRDefault="008338B4" w:rsidP="003A39FF">
      <w:pPr>
        <w:tabs>
          <w:tab w:val="left" w:pos="1627"/>
          <w:tab w:val="left" w:pos="2207"/>
        </w:tabs>
        <w:spacing w:line="276" w:lineRule="auto"/>
        <w:rPr>
          <w:rFonts w:ascii="Arial" w:hAnsi="Arial" w:cs="Arial"/>
        </w:rPr>
      </w:pPr>
      <w:proofErr w:type="gramStart"/>
      <w:r w:rsidRPr="003A39FF">
        <w:rPr>
          <w:rFonts w:ascii="Arial" w:hAnsi="Arial" w:cs="Arial"/>
        </w:rPr>
        <w:t>Delivery of the University’s identified purpose and its seven priorities is supported by our three pillars of Places, People and Performance</w:t>
      </w:r>
      <w:proofErr w:type="gramEnd"/>
      <w:r w:rsidRPr="003A39FF">
        <w:rPr>
          <w:rFonts w:ascii="Arial" w:hAnsi="Arial" w:cs="Arial"/>
        </w:rPr>
        <w:t xml:space="preserve">: </w:t>
      </w:r>
    </w:p>
    <w:p w14:paraId="6712C7C8" w14:textId="77777777" w:rsidR="003A39FF" w:rsidRPr="003A39FF" w:rsidRDefault="003A39FF" w:rsidP="003A39FF">
      <w:pPr>
        <w:tabs>
          <w:tab w:val="left" w:pos="1627"/>
          <w:tab w:val="left" w:pos="2207"/>
        </w:tabs>
        <w:spacing w:line="276" w:lineRule="auto"/>
        <w:rPr>
          <w:rFonts w:ascii="Arial" w:hAnsi="Arial" w:cs="Arial"/>
        </w:rPr>
      </w:pPr>
      <w:r w:rsidRPr="003A39FF">
        <w:rPr>
          <w:rFonts w:ascii="Arial" w:hAnsi="Arial" w:cs="Arial"/>
          <w:b/>
        </w:rPr>
        <w:t>PLACES:</w:t>
      </w:r>
      <w:r w:rsidRPr="003A39FF">
        <w:rPr>
          <w:rFonts w:ascii="Arial" w:hAnsi="Arial" w:cs="Arial"/>
        </w:rPr>
        <w:t xml:space="preserve"> Our two Campuses are where staff, students and stakeholders devise and deliver transformational education, research and innovation in partnership. Our five Schools offer practice-focused and professionally recognised education and research to support civic, economic and international development. Our Cardiff Global initiative, encompassing Cardiff </w:t>
      </w:r>
      <w:r w:rsidRPr="003A39FF">
        <w:rPr>
          <w:rFonts w:ascii="Arial" w:hAnsi="Arial" w:cs="Arial"/>
        </w:rPr>
        <w:lastRenderedPageBreak/>
        <w:t>Open Colleges and Global Academies, will ensure our local and global activities are mutually reinforcing. Our Centres for Research &amp; Innovation will align with our taught programmes in art and design, business and management, education and social policy, sport and health sciences, and technologies.</w:t>
      </w:r>
    </w:p>
    <w:p w14:paraId="56872523" w14:textId="77777777" w:rsidR="003A39FF" w:rsidRPr="003A39FF" w:rsidRDefault="003A39FF" w:rsidP="003A39FF">
      <w:pPr>
        <w:tabs>
          <w:tab w:val="left" w:pos="1627"/>
          <w:tab w:val="left" w:pos="2207"/>
        </w:tabs>
        <w:spacing w:line="276" w:lineRule="auto"/>
        <w:rPr>
          <w:rFonts w:ascii="Arial" w:hAnsi="Arial" w:cs="Arial"/>
        </w:rPr>
      </w:pPr>
      <w:r w:rsidRPr="003A39FF">
        <w:rPr>
          <w:rFonts w:ascii="Arial" w:hAnsi="Arial" w:cs="Arial"/>
          <w:b/>
        </w:rPr>
        <w:t>PEOPLE:</w:t>
      </w:r>
      <w:r w:rsidRPr="003A39FF">
        <w:rPr>
          <w:rFonts w:ascii="Arial" w:hAnsi="Arial" w:cs="Arial"/>
        </w:rPr>
        <w:t xml:space="preserve"> Our Students and Staff are our most valued asset. By creating an environment in which individuals </w:t>
      </w:r>
      <w:proofErr w:type="gramStart"/>
      <w:r w:rsidRPr="003A39FF">
        <w:rPr>
          <w:rFonts w:ascii="Arial" w:hAnsi="Arial" w:cs="Arial"/>
        </w:rPr>
        <w:t>thrive</w:t>
      </w:r>
      <w:proofErr w:type="gramEnd"/>
      <w:r w:rsidRPr="003A39FF">
        <w:rPr>
          <w:rFonts w:ascii="Arial" w:hAnsi="Arial" w:cs="Arial"/>
        </w:rPr>
        <w:t xml:space="preserve"> we will thrive as a University providing high quality and high impact education, research and innovation. The Cardiff Met EDGE will enable all students to develop skills, experience, confidence and resilience through a coherent package of placements, projects, internships, volunteering and international mobility. A values-driven approach to organisational culture and practice will develop a positive, collaborative and enabling working environment. Professional Service </w:t>
      </w:r>
      <w:proofErr w:type="gramStart"/>
      <w:r w:rsidRPr="003A39FF">
        <w:rPr>
          <w:rFonts w:ascii="Arial" w:hAnsi="Arial" w:cs="Arial"/>
        </w:rPr>
        <w:t>structures and functions</w:t>
      </w:r>
      <w:proofErr w:type="gramEnd"/>
      <w:r w:rsidRPr="003A39FF">
        <w:rPr>
          <w:rFonts w:ascii="Arial" w:hAnsi="Arial" w:cs="Arial"/>
        </w:rPr>
        <w:t xml:space="preserve"> and Academic Roles will be remodelled to develop a sector-leading and student-facing service culture.</w:t>
      </w:r>
    </w:p>
    <w:p w14:paraId="19A8959F" w14:textId="77777777" w:rsidR="003A39FF" w:rsidRPr="003A39FF" w:rsidRDefault="003A39FF" w:rsidP="003A39FF">
      <w:pPr>
        <w:tabs>
          <w:tab w:val="left" w:pos="1627"/>
          <w:tab w:val="left" w:pos="2207"/>
        </w:tabs>
        <w:spacing w:line="276" w:lineRule="auto"/>
        <w:rPr>
          <w:rFonts w:ascii="Arial" w:hAnsi="Arial" w:cs="Arial"/>
        </w:rPr>
      </w:pPr>
      <w:r w:rsidRPr="003A39FF">
        <w:rPr>
          <w:rFonts w:ascii="Arial" w:hAnsi="Arial" w:cs="Arial"/>
          <w:b/>
        </w:rPr>
        <w:t>PERFORMANCE:</w:t>
      </w:r>
      <w:r w:rsidRPr="003A39FF">
        <w:rPr>
          <w:rFonts w:ascii="Arial" w:hAnsi="Arial" w:cs="Arial"/>
        </w:rPr>
        <w:t xml:space="preserve"> The Strategic Plan maps a series of annual Measures of Success in the form of targets that </w:t>
      </w:r>
      <w:proofErr w:type="gramStart"/>
      <w:r w:rsidRPr="003A39FF">
        <w:rPr>
          <w:rFonts w:ascii="Arial" w:hAnsi="Arial" w:cs="Arial"/>
        </w:rPr>
        <w:t>will be delivered</w:t>
      </w:r>
      <w:proofErr w:type="gramEnd"/>
      <w:r w:rsidRPr="003A39FF">
        <w:rPr>
          <w:rFonts w:ascii="Arial" w:hAnsi="Arial" w:cs="Arial"/>
        </w:rPr>
        <w:t xml:space="preserve"> by everyone working together. Our performance </w:t>
      </w:r>
      <w:proofErr w:type="gramStart"/>
      <w:r w:rsidRPr="003A39FF">
        <w:rPr>
          <w:rFonts w:ascii="Arial" w:hAnsi="Arial" w:cs="Arial"/>
        </w:rPr>
        <w:t>will be underpinned</w:t>
      </w:r>
      <w:proofErr w:type="gramEnd"/>
      <w:r w:rsidRPr="003A39FF">
        <w:rPr>
          <w:rFonts w:ascii="Arial" w:hAnsi="Arial" w:cs="Arial"/>
        </w:rPr>
        <w:t xml:space="preserve"> by our shared values of Creativity, Diversity, Freedom and Innovation. We expect our people to strive for excellence in everything they do by sharing our common values and our behaviours of Leadership, Trust, Courage and Accountability.</w:t>
      </w:r>
    </w:p>
    <w:p w14:paraId="7380A96F" w14:textId="77777777" w:rsidR="003A39FF" w:rsidRPr="003A39FF" w:rsidRDefault="003A39FF" w:rsidP="003A39FF">
      <w:pPr>
        <w:tabs>
          <w:tab w:val="left" w:pos="1627"/>
          <w:tab w:val="left" w:pos="2207"/>
        </w:tabs>
        <w:spacing w:line="276" w:lineRule="auto"/>
        <w:rPr>
          <w:rFonts w:ascii="Arial" w:hAnsi="Arial" w:cs="Arial"/>
        </w:rPr>
      </w:pPr>
      <w:r w:rsidRPr="003A39FF">
        <w:rPr>
          <w:rFonts w:ascii="Arial" w:hAnsi="Arial" w:cs="Arial"/>
        </w:rPr>
        <w:t xml:space="preserve">Cardiff Metropolitan University is proud to support technical staff across our two campuses and will strive to meet the expectations and requirements of the Technician </w:t>
      </w:r>
      <w:proofErr w:type="gramStart"/>
      <w:r w:rsidRPr="003A39FF">
        <w:rPr>
          <w:rFonts w:ascii="Arial" w:hAnsi="Arial" w:cs="Arial"/>
        </w:rPr>
        <w:t>Commitment which seeks to highlight the valuable contributions technical staff</w:t>
      </w:r>
      <w:proofErr w:type="gramEnd"/>
      <w:r w:rsidRPr="003A39FF">
        <w:rPr>
          <w:rFonts w:ascii="Arial" w:hAnsi="Arial" w:cs="Arial"/>
        </w:rPr>
        <w:t xml:space="preserve"> make to our university and our students. </w:t>
      </w:r>
    </w:p>
    <w:p w14:paraId="29F0FBC4" w14:textId="77777777" w:rsidR="003A39FF" w:rsidRPr="003A39FF" w:rsidRDefault="003A39FF" w:rsidP="003A39FF">
      <w:pPr>
        <w:tabs>
          <w:tab w:val="left" w:pos="1627"/>
          <w:tab w:val="left" w:pos="2207"/>
        </w:tabs>
        <w:spacing w:line="276" w:lineRule="auto"/>
        <w:rPr>
          <w:rFonts w:ascii="Arial" w:hAnsi="Arial" w:cs="Arial"/>
        </w:rPr>
      </w:pPr>
    </w:p>
    <w:p w14:paraId="1CF74C2C" w14:textId="77777777" w:rsidR="003A39FF" w:rsidRPr="003A39FF" w:rsidRDefault="003A39FF" w:rsidP="003A39FF">
      <w:pPr>
        <w:tabs>
          <w:tab w:val="left" w:pos="1627"/>
          <w:tab w:val="left" w:pos="2207"/>
        </w:tabs>
        <w:spacing w:line="276" w:lineRule="auto"/>
        <w:rPr>
          <w:rFonts w:ascii="Arial" w:hAnsi="Arial" w:cs="Arial"/>
        </w:rPr>
      </w:pPr>
    </w:p>
    <w:p w14:paraId="5631EFC7" w14:textId="77777777" w:rsidR="003A39FF" w:rsidRPr="003A39FF" w:rsidRDefault="00585A6E" w:rsidP="003A39FF">
      <w:pPr>
        <w:tabs>
          <w:tab w:val="left" w:pos="1627"/>
          <w:tab w:val="left" w:pos="2207"/>
        </w:tabs>
        <w:spacing w:line="276" w:lineRule="auto"/>
        <w:rPr>
          <w:rFonts w:ascii="Arial" w:hAnsi="Arial" w:cs="Arial"/>
        </w:rPr>
      </w:pPr>
      <w:r>
        <w:rPr>
          <w:rFonts w:ascii="Arial" w:hAnsi="Arial" w:cs="Arial"/>
          <w:noProof/>
        </w:rPr>
        <w:pict w14:anchorId="2CB02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mso-width-percent:0;mso-height-percent:0;mso-width-percent:0;mso-height-percent:0">
            <v:imagedata r:id="rId18" o:title=""/>
            <o:lock v:ext="edit" ungrouping="t" rotation="t" cropping="t" verticies="t" text="t" grouping="t"/>
            <o:signatureline v:ext="edit" id="{26E68CDD-E70C-4E94-BE92-4DBBD23844B5}" provid="{00000000-0000-0000-0000-000000000000}" o:suggestedsigner="Cara Aitchison" o:suggestedsigner2="President &amp; Vice Chancellor" showsigndate="f" issignatureline="t"/>
          </v:shape>
        </w:pict>
      </w:r>
    </w:p>
    <w:p w14:paraId="54C87D2F" w14:textId="77777777" w:rsidR="003A39FF" w:rsidRPr="003A39FF" w:rsidRDefault="003A39FF" w:rsidP="003A39FF">
      <w:pPr>
        <w:tabs>
          <w:tab w:val="left" w:pos="1627"/>
          <w:tab w:val="left" w:pos="2207"/>
        </w:tabs>
        <w:spacing w:line="276" w:lineRule="auto"/>
        <w:rPr>
          <w:rFonts w:ascii="Arial" w:hAnsi="Arial" w:cs="Arial"/>
        </w:rPr>
      </w:pPr>
    </w:p>
    <w:p w14:paraId="2A775063" w14:textId="77777777" w:rsidR="003A39FF" w:rsidRPr="003A39FF" w:rsidRDefault="003A39FF" w:rsidP="003A39FF">
      <w:pPr>
        <w:tabs>
          <w:tab w:val="left" w:pos="1627"/>
          <w:tab w:val="left" w:pos="2207"/>
        </w:tabs>
        <w:spacing w:line="276" w:lineRule="auto"/>
        <w:rPr>
          <w:rFonts w:ascii="Arial" w:hAnsi="Arial" w:cs="Arial"/>
        </w:rPr>
      </w:pPr>
      <w:r w:rsidRPr="003A39FF">
        <w:rPr>
          <w:rFonts w:ascii="Arial" w:hAnsi="Arial" w:cs="Arial"/>
          <w:noProof/>
          <w:lang w:eastAsia="en-GB"/>
        </w:rPr>
        <w:drawing>
          <wp:inline distT="0" distB="0" distL="0" distR="0" wp14:anchorId="490FD3EA" wp14:editId="7F418E8C">
            <wp:extent cx="3048000" cy="576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igh-Si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83129" cy="583114"/>
                    </a:xfrm>
                    <a:prstGeom prst="rect">
                      <a:avLst/>
                    </a:prstGeom>
                  </pic:spPr>
                </pic:pic>
              </a:graphicData>
            </a:graphic>
          </wp:inline>
        </w:drawing>
      </w:r>
    </w:p>
    <w:p w14:paraId="3E53B76A" w14:textId="69E4CF9F" w:rsidR="003A39FF" w:rsidRDefault="003A39FF" w:rsidP="003A39FF">
      <w:pPr>
        <w:tabs>
          <w:tab w:val="left" w:pos="1627"/>
          <w:tab w:val="left" w:pos="2207"/>
        </w:tabs>
        <w:spacing w:after="0" w:line="240" w:lineRule="auto"/>
        <w:rPr>
          <w:rFonts w:ascii="Arial" w:hAnsi="Arial" w:cs="Arial"/>
        </w:rPr>
      </w:pPr>
      <w:r w:rsidRPr="003A39FF">
        <w:rPr>
          <w:rFonts w:ascii="Arial" w:hAnsi="Arial" w:cs="Arial"/>
        </w:rPr>
        <w:t>Leigh Robinson</w:t>
      </w:r>
    </w:p>
    <w:p w14:paraId="09FDE40D" w14:textId="141D54A8" w:rsidR="003A39FF" w:rsidRPr="003A39FF" w:rsidRDefault="003A39FF" w:rsidP="003A39FF">
      <w:pPr>
        <w:tabs>
          <w:tab w:val="left" w:pos="1627"/>
          <w:tab w:val="left" w:pos="2207"/>
        </w:tabs>
        <w:spacing w:after="0" w:line="240" w:lineRule="auto"/>
        <w:rPr>
          <w:rFonts w:ascii="Arial" w:hAnsi="Arial" w:cs="Arial"/>
        </w:rPr>
      </w:pPr>
      <w:r>
        <w:rPr>
          <w:rFonts w:ascii="Arial" w:hAnsi="Arial" w:cs="Arial"/>
        </w:rPr>
        <w:t>PVC: Partnerships and External Engagement</w:t>
      </w:r>
    </w:p>
    <w:p w14:paraId="68036E10" w14:textId="0B08C11B" w:rsidR="005B4BA6" w:rsidRPr="005B4BA6" w:rsidRDefault="005B4BA6" w:rsidP="005B4BA6">
      <w:pPr>
        <w:tabs>
          <w:tab w:val="left" w:pos="1627"/>
          <w:tab w:val="left" w:pos="2207"/>
        </w:tabs>
        <w:spacing w:after="0" w:line="276" w:lineRule="auto"/>
        <w:rPr>
          <w:rFonts w:ascii="Arial" w:hAnsi="Arial" w:cs="Arial"/>
          <w:noProof/>
          <w:sz w:val="24"/>
          <w:szCs w:val="24"/>
        </w:rPr>
      </w:pPr>
    </w:p>
    <w:sectPr w:rsidR="005B4BA6" w:rsidRPr="005B4BA6" w:rsidSect="00F769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653AF" w14:textId="77777777" w:rsidR="00466DCC" w:rsidRDefault="00466DCC" w:rsidP="005B371B">
      <w:pPr>
        <w:spacing w:after="0" w:line="240" w:lineRule="auto"/>
      </w:pPr>
      <w:r>
        <w:separator/>
      </w:r>
    </w:p>
  </w:endnote>
  <w:endnote w:type="continuationSeparator" w:id="0">
    <w:p w14:paraId="17287DD6" w14:textId="77777777" w:rsidR="00466DCC" w:rsidRDefault="00466DCC" w:rsidP="005B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4153" w14:textId="77777777" w:rsidR="005B371B" w:rsidRDefault="005B371B">
    <w:pPr>
      <w:pStyle w:val="Footer"/>
    </w:pPr>
    <w:r>
      <w:rPr>
        <w:noProof/>
        <w:lang w:eastAsia="en-GB"/>
      </w:rPr>
      <w:drawing>
        <wp:anchor distT="0" distB="0" distL="114300" distR="114300" simplePos="0" relativeHeight="251658240" behindDoc="0" locked="0" layoutInCell="1" allowOverlap="1" wp14:anchorId="0B86D277" wp14:editId="4E44E6B6">
          <wp:simplePos x="0" y="0"/>
          <wp:positionH relativeFrom="margin">
            <wp:align>center</wp:align>
          </wp:positionH>
          <wp:positionV relativeFrom="paragraph">
            <wp:posOffset>-176890</wp:posOffset>
          </wp:positionV>
          <wp:extent cx="4241335" cy="627797"/>
          <wp:effectExtent l="0" t="0" r="0" b="1270"/>
          <wp:wrapSquare wrapText="bothSides"/>
          <wp:docPr id="14" name="Picture 14" descr="Successful Technician Commitment Signatory Event - The Science Council ~ :  The Science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ccessful Technician Commitment Signatory Event - The Science Council ~ :  The Science Council ~"/>
                  <pic:cNvPicPr>
                    <a:picLocks noChangeAspect="1" noChangeArrowheads="1"/>
                  </pic:cNvPicPr>
                </pic:nvPicPr>
                <pic:blipFill rotWithShape="1">
                  <a:blip r:embed="rId1">
                    <a:extLst>
                      <a:ext uri="{28A0092B-C50C-407E-A947-70E740481C1C}">
                        <a14:useLocalDpi xmlns:a14="http://schemas.microsoft.com/office/drawing/2010/main" val="0"/>
                      </a:ext>
                    </a:extLst>
                  </a:blip>
                  <a:srcRect l="13350" t="42408" r="12565" b="36817"/>
                  <a:stretch/>
                </pic:blipFill>
                <pic:spPr bwMode="auto">
                  <a:xfrm>
                    <a:off x="0" y="0"/>
                    <a:ext cx="4241335" cy="627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008F" w14:textId="77777777" w:rsidR="00466DCC" w:rsidRDefault="00466DCC" w:rsidP="005B371B">
      <w:pPr>
        <w:spacing w:after="0" w:line="240" w:lineRule="auto"/>
      </w:pPr>
      <w:r>
        <w:separator/>
      </w:r>
    </w:p>
  </w:footnote>
  <w:footnote w:type="continuationSeparator" w:id="0">
    <w:p w14:paraId="4298CA25" w14:textId="77777777" w:rsidR="00466DCC" w:rsidRDefault="00466DCC" w:rsidP="005B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1ADC" w14:textId="77777777" w:rsidR="005B371B" w:rsidRDefault="005B371B" w:rsidP="005B371B">
    <w:pPr>
      <w:pStyle w:val="Header"/>
      <w:jc w:val="right"/>
    </w:pPr>
    <w:r>
      <w:t>Cardiff Metropolitan University</w:t>
    </w:r>
  </w:p>
  <w:p w14:paraId="5F133A9E" w14:textId="77777777" w:rsidR="005B371B" w:rsidRDefault="005B371B" w:rsidP="005B371B">
    <w:pPr>
      <w:pStyle w:val="Header"/>
      <w:jc w:val="right"/>
    </w:pPr>
    <w:r>
      <w:t>Technician Commitment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277"/>
    <w:multiLevelType w:val="hybridMultilevel"/>
    <w:tmpl w:val="5FAA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27"/>
    <w:multiLevelType w:val="hybridMultilevel"/>
    <w:tmpl w:val="78C455F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E0358E"/>
    <w:multiLevelType w:val="hybridMultilevel"/>
    <w:tmpl w:val="8A508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65E95"/>
    <w:multiLevelType w:val="hybridMultilevel"/>
    <w:tmpl w:val="86E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D0377"/>
    <w:multiLevelType w:val="hybridMultilevel"/>
    <w:tmpl w:val="367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2452B"/>
    <w:multiLevelType w:val="hybridMultilevel"/>
    <w:tmpl w:val="A132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87512"/>
    <w:multiLevelType w:val="hybridMultilevel"/>
    <w:tmpl w:val="17929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1B"/>
    <w:rsid w:val="00004D97"/>
    <w:rsid w:val="000100C4"/>
    <w:rsid w:val="00012307"/>
    <w:rsid w:val="000276DA"/>
    <w:rsid w:val="00050036"/>
    <w:rsid w:val="000938AC"/>
    <w:rsid w:val="000B659C"/>
    <w:rsid w:val="000E6D47"/>
    <w:rsid w:val="0015143C"/>
    <w:rsid w:val="00152A87"/>
    <w:rsid w:val="00185639"/>
    <w:rsid w:val="001C2CC0"/>
    <w:rsid w:val="001D5B19"/>
    <w:rsid w:val="001D7798"/>
    <w:rsid w:val="002000E8"/>
    <w:rsid w:val="00240E7A"/>
    <w:rsid w:val="00241910"/>
    <w:rsid w:val="00244500"/>
    <w:rsid w:val="002524F0"/>
    <w:rsid w:val="00290EF5"/>
    <w:rsid w:val="003555EF"/>
    <w:rsid w:val="00395BCA"/>
    <w:rsid w:val="003A39FF"/>
    <w:rsid w:val="003B1EC9"/>
    <w:rsid w:val="0042458A"/>
    <w:rsid w:val="00442D40"/>
    <w:rsid w:val="00465D99"/>
    <w:rsid w:val="00466D05"/>
    <w:rsid w:val="00466DCC"/>
    <w:rsid w:val="004672D3"/>
    <w:rsid w:val="00471EAA"/>
    <w:rsid w:val="00494FE6"/>
    <w:rsid w:val="004C0E5B"/>
    <w:rsid w:val="004C41DF"/>
    <w:rsid w:val="004D2D8B"/>
    <w:rsid w:val="005062EB"/>
    <w:rsid w:val="00534801"/>
    <w:rsid w:val="00581E3C"/>
    <w:rsid w:val="00585A6E"/>
    <w:rsid w:val="005A00F9"/>
    <w:rsid w:val="005B371B"/>
    <w:rsid w:val="005B4BA6"/>
    <w:rsid w:val="005C5BEC"/>
    <w:rsid w:val="005E32EB"/>
    <w:rsid w:val="005E5A44"/>
    <w:rsid w:val="00604788"/>
    <w:rsid w:val="00605103"/>
    <w:rsid w:val="00660088"/>
    <w:rsid w:val="006A0C2D"/>
    <w:rsid w:val="006C2507"/>
    <w:rsid w:val="006E4959"/>
    <w:rsid w:val="00734120"/>
    <w:rsid w:val="007758A2"/>
    <w:rsid w:val="00776D1C"/>
    <w:rsid w:val="007837E8"/>
    <w:rsid w:val="007976B3"/>
    <w:rsid w:val="007B7B16"/>
    <w:rsid w:val="007C6187"/>
    <w:rsid w:val="00831108"/>
    <w:rsid w:val="00831A22"/>
    <w:rsid w:val="008338B4"/>
    <w:rsid w:val="008469B0"/>
    <w:rsid w:val="008469CD"/>
    <w:rsid w:val="008B6FFE"/>
    <w:rsid w:val="008C48EE"/>
    <w:rsid w:val="008C76E0"/>
    <w:rsid w:val="008F558E"/>
    <w:rsid w:val="009343E6"/>
    <w:rsid w:val="009470C3"/>
    <w:rsid w:val="00962218"/>
    <w:rsid w:val="00971B9E"/>
    <w:rsid w:val="00986214"/>
    <w:rsid w:val="00A1110A"/>
    <w:rsid w:val="00A322BA"/>
    <w:rsid w:val="00A73769"/>
    <w:rsid w:val="00A95F4B"/>
    <w:rsid w:val="00AA6053"/>
    <w:rsid w:val="00AD40C7"/>
    <w:rsid w:val="00AE32DB"/>
    <w:rsid w:val="00B464E3"/>
    <w:rsid w:val="00BB25F1"/>
    <w:rsid w:val="00BC604A"/>
    <w:rsid w:val="00C15CD2"/>
    <w:rsid w:val="00CA1ECD"/>
    <w:rsid w:val="00CB2200"/>
    <w:rsid w:val="00CB33F0"/>
    <w:rsid w:val="00CD12E4"/>
    <w:rsid w:val="00D046B8"/>
    <w:rsid w:val="00D1422F"/>
    <w:rsid w:val="00D142E3"/>
    <w:rsid w:val="00D31EBF"/>
    <w:rsid w:val="00D600BA"/>
    <w:rsid w:val="00D67918"/>
    <w:rsid w:val="00D7164D"/>
    <w:rsid w:val="00DB598B"/>
    <w:rsid w:val="00DD134C"/>
    <w:rsid w:val="00DD2978"/>
    <w:rsid w:val="00E54C42"/>
    <w:rsid w:val="00E71696"/>
    <w:rsid w:val="00E729D1"/>
    <w:rsid w:val="00E82DD6"/>
    <w:rsid w:val="00F02B47"/>
    <w:rsid w:val="00F248DB"/>
    <w:rsid w:val="00F5418E"/>
    <w:rsid w:val="00F759CF"/>
    <w:rsid w:val="00F7686A"/>
    <w:rsid w:val="00F76938"/>
    <w:rsid w:val="00F87D86"/>
    <w:rsid w:val="00F90F25"/>
    <w:rsid w:val="00F95A02"/>
    <w:rsid w:val="00FF003B"/>
    <w:rsid w:val="00FF432F"/>
    <w:rsid w:val="0263A1B0"/>
    <w:rsid w:val="0557C2A6"/>
    <w:rsid w:val="07E70DC7"/>
    <w:rsid w:val="0B1EAE89"/>
    <w:rsid w:val="0C649385"/>
    <w:rsid w:val="0E78E6D5"/>
    <w:rsid w:val="0E7F971A"/>
    <w:rsid w:val="10B87F7B"/>
    <w:rsid w:val="1106BD9C"/>
    <w:rsid w:val="113B0309"/>
    <w:rsid w:val="135363F1"/>
    <w:rsid w:val="15CB47A7"/>
    <w:rsid w:val="190725C2"/>
    <w:rsid w:val="1B1BA9F6"/>
    <w:rsid w:val="1BF45231"/>
    <w:rsid w:val="1C82C220"/>
    <w:rsid w:val="1ECE8D75"/>
    <w:rsid w:val="202695D7"/>
    <w:rsid w:val="21E6E070"/>
    <w:rsid w:val="2794EB70"/>
    <w:rsid w:val="29C111BE"/>
    <w:rsid w:val="2D9845BB"/>
    <w:rsid w:val="2DA2AF55"/>
    <w:rsid w:val="2E26E177"/>
    <w:rsid w:val="2F91132D"/>
    <w:rsid w:val="34BE33BE"/>
    <w:rsid w:val="350A410F"/>
    <w:rsid w:val="3607FA77"/>
    <w:rsid w:val="3B798293"/>
    <w:rsid w:val="3B921378"/>
    <w:rsid w:val="3BB1F970"/>
    <w:rsid w:val="4054545C"/>
    <w:rsid w:val="40EEA830"/>
    <w:rsid w:val="427F96AE"/>
    <w:rsid w:val="43E60750"/>
    <w:rsid w:val="461427CC"/>
    <w:rsid w:val="48576E23"/>
    <w:rsid w:val="49EA6D03"/>
    <w:rsid w:val="4BAEF4DD"/>
    <w:rsid w:val="4C136D1D"/>
    <w:rsid w:val="4D430A89"/>
    <w:rsid w:val="4F874DFA"/>
    <w:rsid w:val="51067259"/>
    <w:rsid w:val="57ACF39A"/>
    <w:rsid w:val="58F2F85A"/>
    <w:rsid w:val="59DF9692"/>
    <w:rsid w:val="5D173754"/>
    <w:rsid w:val="600E0A09"/>
    <w:rsid w:val="614AD6F7"/>
    <w:rsid w:val="61EBA496"/>
    <w:rsid w:val="64BCC686"/>
    <w:rsid w:val="6602CD84"/>
    <w:rsid w:val="663030A8"/>
    <w:rsid w:val="689260D8"/>
    <w:rsid w:val="69299EFB"/>
    <w:rsid w:val="6B04DB7C"/>
    <w:rsid w:val="6B466DAB"/>
    <w:rsid w:val="6DCE1379"/>
    <w:rsid w:val="6E3B428D"/>
    <w:rsid w:val="70646468"/>
    <w:rsid w:val="7868B8B2"/>
    <w:rsid w:val="787F91DD"/>
    <w:rsid w:val="799E5B0B"/>
    <w:rsid w:val="7C9ADA02"/>
    <w:rsid w:val="7C9C6D99"/>
    <w:rsid w:val="7D7FF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B809F"/>
  <w15:chartTrackingRefBased/>
  <w15:docId w15:val="{CC0ED983-D308-480E-AA4F-DFBBFBFD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5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71B"/>
  </w:style>
  <w:style w:type="paragraph" w:styleId="Footer">
    <w:name w:val="footer"/>
    <w:basedOn w:val="Normal"/>
    <w:link w:val="FooterChar"/>
    <w:uiPriority w:val="99"/>
    <w:unhideWhenUsed/>
    <w:rsid w:val="005B3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71B"/>
  </w:style>
  <w:style w:type="paragraph" w:styleId="NormalWeb">
    <w:name w:val="Normal (Web)"/>
    <w:basedOn w:val="Normal"/>
    <w:uiPriority w:val="99"/>
    <w:semiHidden/>
    <w:unhideWhenUsed/>
    <w:rsid w:val="005B37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71B"/>
    <w:pPr>
      <w:ind w:left="720"/>
      <w:contextualSpacing/>
    </w:pPr>
  </w:style>
  <w:style w:type="paragraph" w:styleId="EndnoteText">
    <w:name w:val="endnote text"/>
    <w:basedOn w:val="Normal"/>
    <w:link w:val="EndnoteTextChar"/>
    <w:uiPriority w:val="99"/>
    <w:semiHidden/>
    <w:unhideWhenUsed/>
    <w:rsid w:val="005B37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71B"/>
    <w:rPr>
      <w:sz w:val="20"/>
      <w:szCs w:val="20"/>
    </w:rPr>
  </w:style>
  <w:style w:type="character" w:styleId="EndnoteReference">
    <w:name w:val="endnote reference"/>
    <w:basedOn w:val="DefaultParagraphFont"/>
    <w:uiPriority w:val="99"/>
    <w:semiHidden/>
    <w:unhideWhenUsed/>
    <w:rsid w:val="005B371B"/>
    <w:rPr>
      <w:vertAlign w:val="superscript"/>
    </w:rPr>
  </w:style>
  <w:style w:type="table" w:styleId="TableGrid">
    <w:name w:val="Table Grid"/>
    <w:basedOn w:val="TableNormal"/>
    <w:uiPriority w:val="39"/>
    <w:rsid w:val="0024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EE"/>
    <w:rPr>
      <w:rFonts w:ascii="Segoe UI" w:hAnsi="Segoe UI" w:cs="Segoe UI"/>
      <w:sz w:val="18"/>
      <w:szCs w:val="18"/>
    </w:rPr>
  </w:style>
  <w:style w:type="character" w:customStyle="1" w:styleId="normaltextrun">
    <w:name w:val="normaltextrun"/>
    <w:basedOn w:val="DefaultParagraphFont"/>
    <w:rsid w:val="005C5BEC"/>
  </w:style>
  <w:style w:type="character" w:customStyle="1" w:styleId="eop">
    <w:name w:val="eop"/>
    <w:basedOn w:val="DefaultParagraphFont"/>
    <w:rsid w:val="005C5BEC"/>
  </w:style>
  <w:style w:type="character" w:styleId="CommentReference">
    <w:name w:val="annotation reference"/>
    <w:basedOn w:val="DefaultParagraphFont"/>
    <w:uiPriority w:val="99"/>
    <w:semiHidden/>
    <w:unhideWhenUsed/>
    <w:rsid w:val="007758A2"/>
    <w:rPr>
      <w:sz w:val="16"/>
      <w:szCs w:val="16"/>
    </w:rPr>
  </w:style>
  <w:style w:type="paragraph" w:styleId="CommentText">
    <w:name w:val="annotation text"/>
    <w:basedOn w:val="Normal"/>
    <w:link w:val="CommentTextChar"/>
    <w:uiPriority w:val="99"/>
    <w:semiHidden/>
    <w:unhideWhenUsed/>
    <w:rsid w:val="007758A2"/>
    <w:pPr>
      <w:spacing w:line="240" w:lineRule="auto"/>
    </w:pPr>
    <w:rPr>
      <w:sz w:val="20"/>
      <w:szCs w:val="20"/>
    </w:rPr>
  </w:style>
  <w:style w:type="character" w:customStyle="1" w:styleId="CommentTextChar">
    <w:name w:val="Comment Text Char"/>
    <w:basedOn w:val="DefaultParagraphFont"/>
    <w:link w:val="CommentText"/>
    <w:uiPriority w:val="99"/>
    <w:semiHidden/>
    <w:rsid w:val="007758A2"/>
    <w:rPr>
      <w:sz w:val="20"/>
      <w:szCs w:val="20"/>
    </w:rPr>
  </w:style>
  <w:style w:type="paragraph" w:styleId="CommentSubject">
    <w:name w:val="annotation subject"/>
    <w:basedOn w:val="CommentText"/>
    <w:next w:val="CommentText"/>
    <w:link w:val="CommentSubjectChar"/>
    <w:uiPriority w:val="99"/>
    <w:semiHidden/>
    <w:unhideWhenUsed/>
    <w:rsid w:val="007758A2"/>
    <w:rPr>
      <w:b/>
      <w:bCs/>
    </w:rPr>
  </w:style>
  <w:style w:type="character" w:customStyle="1" w:styleId="CommentSubjectChar">
    <w:name w:val="Comment Subject Char"/>
    <w:basedOn w:val="CommentTextChar"/>
    <w:link w:val="CommentSubject"/>
    <w:uiPriority w:val="99"/>
    <w:semiHidden/>
    <w:rsid w:val="007758A2"/>
    <w:rPr>
      <w:b/>
      <w:bCs/>
      <w:sz w:val="20"/>
      <w:szCs w:val="20"/>
    </w:rPr>
  </w:style>
  <w:style w:type="character" w:customStyle="1" w:styleId="Heading1Char">
    <w:name w:val="Heading 1 Char"/>
    <w:basedOn w:val="DefaultParagraphFont"/>
    <w:link w:val="Heading1"/>
    <w:uiPriority w:val="9"/>
    <w:rsid w:val="00395BCA"/>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3874">
      <w:bodyDiv w:val="1"/>
      <w:marLeft w:val="0"/>
      <w:marRight w:val="0"/>
      <w:marTop w:val="0"/>
      <w:marBottom w:val="0"/>
      <w:divBdr>
        <w:top w:val="none" w:sz="0" w:space="0" w:color="auto"/>
        <w:left w:val="none" w:sz="0" w:space="0" w:color="auto"/>
        <w:bottom w:val="none" w:sz="0" w:space="0" w:color="auto"/>
        <w:right w:val="none" w:sz="0" w:space="0" w:color="auto"/>
      </w:divBdr>
    </w:div>
    <w:div w:id="19598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Technical Staff within Cardiff Metropolitan University</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Technical Staff</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D85-4143-A5FD-4D67076CC202}"/>
              </c:ext>
            </c:extLst>
          </c:dPt>
          <c:dPt>
            <c:idx val="1"/>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D85-4143-A5FD-4D67076CC202}"/>
              </c:ext>
            </c:extLst>
          </c:dPt>
          <c:dPt>
            <c:idx val="2"/>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D85-4143-A5FD-4D67076CC20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D85-4143-A5FD-4D67076CC202}"/>
              </c:ext>
            </c:extLst>
          </c:dPt>
          <c:dPt>
            <c:idx val="4"/>
            <c:bubble3D val="0"/>
            <c:spPr>
              <a:solidFill>
                <a:srgbClr val="00206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D85-4143-A5FD-4D67076CC20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9D85-4143-A5FD-4D67076CC202}"/>
              </c:ext>
            </c:extLst>
          </c:dPt>
          <c:dPt>
            <c:idx val="6"/>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9D85-4143-A5FD-4D67076CC202}"/>
              </c:ext>
            </c:extLst>
          </c:dPt>
          <c:dPt>
            <c:idx val="7"/>
            <c:bubble3D val="0"/>
            <c:spPr>
              <a:solidFill>
                <a:schemeClr val="tx1">
                  <a:lumMod val="65000"/>
                  <a:lumOff val="3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9D85-4143-A5FD-4D67076CC202}"/>
              </c:ext>
            </c:extLst>
          </c:dPt>
          <c:dLbls>
            <c:dLbl>
              <c:idx val="0"/>
              <c:layout>
                <c:manualLayout>
                  <c:x val="3.09138927727492E-3"/>
                  <c:y val="1.677623268348140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D85-4143-A5FD-4D67076CC202}"/>
                </c:ext>
              </c:extLst>
            </c:dLbl>
            <c:dLbl>
              <c:idx val="1"/>
              <c:layout>
                <c:manualLayout>
                  <c:x val="3.5633396292752747E-3"/>
                  <c:y val="1.16678596993556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D85-4143-A5FD-4D67076CC202}"/>
                </c:ext>
              </c:extLst>
            </c:dLbl>
            <c:dLbl>
              <c:idx val="2"/>
              <c:layout>
                <c:manualLayout>
                  <c:x val="-1.4839126417609014E-2"/>
                  <c:y val="3.243873426249526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9D85-4143-A5FD-4D67076CC202}"/>
                </c:ext>
              </c:extLst>
            </c:dLbl>
            <c:dLbl>
              <c:idx val="3"/>
              <c:layout>
                <c:manualLayout>
                  <c:x val="-1.5417044832012821E-2"/>
                  <c:y val="3.413301612699482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9D85-4143-A5FD-4D67076CC202}"/>
                </c:ext>
              </c:extLst>
            </c:dLbl>
            <c:dLbl>
              <c:idx val="4"/>
              <c:layout>
                <c:manualLayout>
                  <c:x val="-1.1331060252982396E-2"/>
                  <c:y val="1.727335887826855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9D85-4143-A5FD-4D67076CC202}"/>
                </c:ext>
              </c:extLst>
            </c:dLbl>
            <c:dLbl>
              <c:idx val="5"/>
              <c:layout>
                <c:manualLayout>
                  <c:x val="-1.0067947114087374E-2"/>
                  <c:y val="8.4503558044549242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9D85-4143-A5FD-4D67076CC202}"/>
                </c:ext>
              </c:extLst>
            </c:dLbl>
            <c:dLbl>
              <c:idx val="6"/>
              <c:layout>
                <c:manualLayout>
                  <c:x val="6.3389506218264769E-3"/>
                  <c:y val="8.835898353614889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9D85-4143-A5FD-4D67076CC202}"/>
                </c:ext>
              </c:extLst>
            </c:dLbl>
            <c:dLbl>
              <c:idx val="7"/>
              <c:layout>
                <c:manualLayout>
                  <c:x val="2.5645579349310232E-2"/>
                  <c:y val="8.9506400269485035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9D85-4143-A5FD-4D67076CC2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CSAD</c:v>
                </c:pt>
                <c:pt idx="1">
                  <c:v>CSSHS</c:v>
                </c:pt>
                <c:pt idx="2">
                  <c:v>CSM</c:v>
                </c:pt>
                <c:pt idx="3">
                  <c:v>L&amp;IS</c:v>
                </c:pt>
                <c:pt idx="4">
                  <c:v>CSESP</c:v>
                </c:pt>
                <c:pt idx="5">
                  <c:v>Student Services</c:v>
                </c:pt>
                <c:pt idx="6">
                  <c:v>CST</c:v>
                </c:pt>
                <c:pt idx="7">
                  <c:v>Academic registry</c:v>
                </c:pt>
              </c:strCache>
            </c:strRef>
          </c:cat>
          <c:val>
            <c:numRef>
              <c:f>Sheet1!$B$2:$B$9</c:f>
              <c:numCache>
                <c:formatCode>0%</c:formatCode>
                <c:ptCount val="8"/>
                <c:pt idx="0">
                  <c:v>0.47</c:v>
                </c:pt>
                <c:pt idx="1">
                  <c:v>0.35</c:v>
                </c:pt>
                <c:pt idx="2">
                  <c:v>7.0000000000000007E-2</c:v>
                </c:pt>
                <c:pt idx="3">
                  <c:v>0.08</c:v>
                </c:pt>
                <c:pt idx="4">
                  <c:v>0.03</c:v>
                </c:pt>
                <c:pt idx="5">
                  <c:v>0.02</c:v>
                </c:pt>
                <c:pt idx="6">
                  <c:v>0.01</c:v>
                </c:pt>
                <c:pt idx="7">
                  <c:v>0.01</c:v>
                </c:pt>
              </c:numCache>
            </c:numRef>
          </c:val>
          <c:extLst>
            <c:ext xmlns:c16="http://schemas.microsoft.com/office/drawing/2014/chart" uri="{C3380CC4-5D6E-409C-BE32-E72D297353CC}">
              <c16:uniqueId val="{00000000-F22F-4F5B-81A6-C746BF0709D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2ac377-0645-4173-93f9-b0ecbbe3d913">
      <Terms xmlns="http://schemas.microsoft.com/office/infopath/2007/PartnerControls"/>
    </lcf76f155ced4ddcb4097134ff3c332f>
    <TaxCatchAll xmlns="bdbd2759-53c5-497c-bd73-c2222c53d3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2658F168D8647A348C74E88905929" ma:contentTypeVersion="18" ma:contentTypeDescription="Create a new document." ma:contentTypeScope="" ma:versionID="e40d12cdeac616c41834632004e73454">
  <xsd:schema xmlns:xsd="http://www.w3.org/2001/XMLSchema" xmlns:xs="http://www.w3.org/2001/XMLSchema" xmlns:p="http://schemas.microsoft.com/office/2006/metadata/properties" xmlns:ns2="de2ac377-0645-4173-93f9-b0ecbbe3d913" xmlns:ns3="bdbd2759-53c5-497c-bd73-c2222c53d375" targetNamespace="http://schemas.microsoft.com/office/2006/metadata/properties" ma:root="true" ma:fieldsID="546f8587e69fc4a36b57ca87a5e74732" ns2:_="" ns3:_="">
    <xsd:import namespace="de2ac377-0645-4173-93f9-b0ecbbe3d913"/>
    <xsd:import namespace="bdbd2759-53c5-497c-bd73-c2222c53d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c377-0645-4173-93f9-b0ecbbe3d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d2759-53c5-497c-bd73-c2222c53d3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864b15-8b01-4511-b3d0-a93ffe6dcc44}" ma:internalName="TaxCatchAll" ma:showField="CatchAllData" ma:web="bdbd2759-53c5-497c-bd73-c2222c53d3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7FE06-D970-472B-8B18-3B7FB6F963C2}">
  <ds:schemaRefs>
    <ds:schemaRef ds:uri="http://schemas.microsoft.com/sharepoint/v3/contenttype/forms"/>
  </ds:schemaRefs>
</ds:datastoreItem>
</file>

<file path=customXml/itemProps2.xml><?xml version="1.0" encoding="utf-8"?>
<ds:datastoreItem xmlns:ds="http://schemas.openxmlformats.org/officeDocument/2006/customXml" ds:itemID="{33BE8187-1704-4ABE-B869-33CEC3AA9B3A}">
  <ds:schemaRefs>
    <ds:schemaRef ds:uri="http://purl.org/dc/terms/"/>
    <ds:schemaRef ds:uri="http://schemas.openxmlformats.org/package/2006/metadata/core-properties"/>
    <ds:schemaRef ds:uri="786e620f-b1da-4f59-878c-ef7546d25bf1"/>
    <ds:schemaRef ds:uri="http://schemas.microsoft.com/office/2006/documentManagement/types"/>
    <ds:schemaRef ds:uri="http://schemas.microsoft.com/office/infopath/2007/PartnerControls"/>
    <ds:schemaRef ds:uri="http://purl.org/dc/elements/1.1/"/>
    <ds:schemaRef ds:uri="http://schemas.microsoft.com/office/2006/metadata/properties"/>
    <ds:schemaRef ds:uri="0c1e910d-4918-42f1-af2c-ed1101d63abc"/>
    <ds:schemaRef ds:uri="http://www.w3.org/XML/1998/namespace"/>
    <ds:schemaRef ds:uri="http://purl.org/dc/dcmitype/"/>
  </ds:schemaRefs>
</ds:datastoreItem>
</file>

<file path=customXml/itemProps3.xml><?xml version="1.0" encoding="utf-8"?>
<ds:datastoreItem xmlns:ds="http://schemas.openxmlformats.org/officeDocument/2006/customXml" ds:itemID="{1C658A52-1288-4EAD-8E2E-033206E2D86A}"/>
</file>

<file path=docProps/app.xml><?xml version="1.0" encoding="utf-8"?>
<Properties xmlns="http://schemas.openxmlformats.org/officeDocument/2006/extended-properties" xmlns:vt="http://schemas.openxmlformats.org/officeDocument/2006/docPropsVTypes">
  <Template>Normal</Template>
  <TotalTime>1</TotalTime>
  <Pages>9</Pages>
  <Words>2116</Words>
  <Characters>12063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Dabee Saltmarsh, Mark</dc:creator>
  <cp:keywords/>
  <dc:description/>
  <cp:lastModifiedBy>Carly Dellar</cp:lastModifiedBy>
  <cp:revision>2</cp:revision>
  <dcterms:created xsi:type="dcterms:W3CDTF">2021-01-29T14:54:00Z</dcterms:created>
  <dcterms:modified xsi:type="dcterms:W3CDTF">2021-01-29T14:54:00Z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0x0101000252658F168D8647A348C74E88905929</vt:lpwstr>
  </property>
</Properties>
</file>